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9922" w:type="dxa"/>
        <w:tblLook w:val="04A0" w:firstRow="1" w:lastRow="0" w:firstColumn="1" w:lastColumn="0" w:noHBand="0" w:noVBand="1"/>
      </w:tblPr>
      <w:tblGrid>
        <w:gridCol w:w="6946"/>
        <w:gridCol w:w="2976"/>
      </w:tblGrid>
      <w:tr w:rsidR="00641EA0" w:rsidTr="00641EA0">
        <w:tc>
          <w:tcPr>
            <w:tcW w:w="6946" w:type="dxa"/>
            <w:tcBorders>
              <w:top w:val="nil"/>
              <w:left w:val="nil"/>
              <w:bottom w:val="nil"/>
              <w:right w:val="nil"/>
            </w:tcBorders>
          </w:tcPr>
          <w:p w:rsidR="00641EA0" w:rsidRDefault="00641EA0" w:rsidP="00641EA0">
            <w:pPr>
              <w:jc w:val="center"/>
            </w:pPr>
            <w:r w:rsidRPr="00641EA0">
              <w:rPr>
                <w:noProof/>
                <w:lang w:val="en-US" w:eastAsia="en-US"/>
              </w:rPr>
              <w:drawing>
                <wp:inline distT="0" distB="0" distL="0" distR="0">
                  <wp:extent cx="2171700" cy="507844"/>
                  <wp:effectExtent l="0" t="0" r="0" b="6985"/>
                  <wp:docPr id="1" name="Imagem 1" descr="D:\Ficheiros Virgínia Outubro 2007 actualizados set 2014\APEM\AA ex aequo\Instrumentos e procedimentos\Divulgação de números\Logo ex aeq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cheiros Virgínia Outubro 2007 actualizados set 2014\APEM\AA ex aequo\Instrumentos e procedimentos\Divulgação de números\Logo ex aequ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7429" cy="541922"/>
                          </a:xfrm>
                          <a:prstGeom prst="rect">
                            <a:avLst/>
                          </a:prstGeom>
                          <a:noFill/>
                          <a:ln>
                            <a:noFill/>
                          </a:ln>
                        </pic:spPr>
                      </pic:pic>
                    </a:graphicData>
                  </a:graphic>
                </wp:inline>
              </w:drawing>
            </w:r>
          </w:p>
          <w:p w:rsidR="00641EA0" w:rsidRDefault="00641EA0" w:rsidP="00641EA0">
            <w:pPr>
              <w:jc w:val="center"/>
            </w:pPr>
          </w:p>
          <w:p w:rsidR="00641EA0" w:rsidRDefault="00641EA0" w:rsidP="00641EA0">
            <w:pPr>
              <w:jc w:val="center"/>
            </w:pPr>
          </w:p>
          <w:p w:rsidR="00641EA0" w:rsidRPr="00104D33" w:rsidRDefault="00641EA0" w:rsidP="00641EA0">
            <w:pPr>
              <w:jc w:val="center"/>
              <w:rPr>
                <w:lang w:val="en-US"/>
              </w:rPr>
            </w:pPr>
            <w:r w:rsidRPr="00104D33">
              <w:rPr>
                <w:rFonts w:ascii="Cambria" w:hAnsi="Cambria"/>
                <w:lang w:val="en-US"/>
              </w:rPr>
              <w:t>CALL FOR PAPERS</w:t>
            </w:r>
          </w:p>
          <w:p w:rsidR="00641EA0" w:rsidRPr="00104D33" w:rsidRDefault="00641EA0" w:rsidP="00641EA0">
            <w:pPr>
              <w:jc w:val="center"/>
              <w:rPr>
                <w:lang w:val="en-US"/>
              </w:rPr>
            </w:pPr>
          </w:p>
          <w:p w:rsidR="00104D33" w:rsidRDefault="00104D33" w:rsidP="00641EA0">
            <w:pPr>
              <w:spacing w:line="276" w:lineRule="auto"/>
              <w:ind w:left="720" w:hanging="720"/>
              <w:jc w:val="center"/>
              <w:rPr>
                <w:rFonts w:asciiTheme="minorHAnsi" w:hAnsiTheme="minorHAnsi"/>
                <w:b/>
                <w:color w:val="833C0B" w:themeColor="accent2" w:themeShade="80"/>
                <w:sz w:val="32"/>
                <w:lang w:val="en-US"/>
              </w:rPr>
            </w:pPr>
            <w:r w:rsidRPr="00104D33">
              <w:rPr>
                <w:rFonts w:asciiTheme="minorHAnsi" w:hAnsiTheme="minorHAnsi"/>
                <w:b/>
                <w:color w:val="833C0B" w:themeColor="accent2" w:themeShade="80"/>
                <w:sz w:val="32"/>
                <w:lang w:val="en-US"/>
              </w:rPr>
              <w:t xml:space="preserve">Women in the colonial periodical press: </w:t>
            </w:r>
          </w:p>
          <w:p w:rsidR="00641EA0" w:rsidRPr="00104D33" w:rsidRDefault="00104D33" w:rsidP="00641EA0">
            <w:pPr>
              <w:spacing w:line="276" w:lineRule="auto"/>
              <w:ind w:left="720" w:hanging="720"/>
              <w:jc w:val="center"/>
              <w:rPr>
                <w:rFonts w:asciiTheme="minorHAnsi" w:hAnsiTheme="minorHAnsi"/>
                <w:b/>
                <w:color w:val="833C0B" w:themeColor="accent2" w:themeShade="80"/>
                <w:sz w:val="32"/>
                <w:lang w:val="en-US"/>
              </w:rPr>
            </w:pPr>
            <w:r w:rsidRPr="00104D33">
              <w:rPr>
                <w:rFonts w:asciiTheme="minorHAnsi" w:hAnsiTheme="minorHAnsi"/>
                <w:b/>
                <w:color w:val="833C0B" w:themeColor="accent2" w:themeShade="80"/>
                <w:sz w:val="32"/>
                <w:lang w:val="en-US"/>
              </w:rPr>
              <w:t>discourses and representations</w:t>
            </w:r>
          </w:p>
          <w:p w:rsidR="00641EA0" w:rsidRPr="00104D33" w:rsidRDefault="00641EA0" w:rsidP="00641EA0">
            <w:pPr>
              <w:spacing w:line="276" w:lineRule="auto"/>
              <w:jc w:val="center"/>
              <w:rPr>
                <w:rFonts w:asciiTheme="minorHAnsi" w:hAnsiTheme="minorHAnsi"/>
                <w:sz w:val="28"/>
                <w:lang w:val="en-US"/>
              </w:rPr>
            </w:pPr>
          </w:p>
          <w:p w:rsidR="00641EA0" w:rsidRPr="00C16EDE" w:rsidRDefault="00641EA0" w:rsidP="00641EA0">
            <w:pPr>
              <w:spacing w:line="276" w:lineRule="auto"/>
              <w:rPr>
                <w:rFonts w:asciiTheme="minorHAnsi" w:hAnsiTheme="minorHAnsi"/>
                <w:sz w:val="28"/>
                <w:lang w:val="en-US"/>
              </w:rPr>
            </w:pPr>
            <w:r w:rsidRPr="00C16EDE">
              <w:rPr>
                <w:rFonts w:asciiTheme="minorHAnsi" w:hAnsiTheme="minorHAnsi"/>
                <w:sz w:val="28"/>
                <w:lang w:val="en-US"/>
              </w:rPr>
              <w:t xml:space="preserve">Coordination: </w:t>
            </w:r>
            <w:r w:rsidRPr="00C16EDE">
              <w:rPr>
                <w:rFonts w:asciiTheme="minorHAnsi" w:hAnsiTheme="minorHAnsi"/>
                <w:b/>
                <w:sz w:val="28"/>
                <w:lang w:val="en-US"/>
              </w:rPr>
              <w:t xml:space="preserve">Jessica </w:t>
            </w:r>
            <w:proofErr w:type="spellStart"/>
            <w:r w:rsidRPr="00C16EDE">
              <w:rPr>
                <w:rFonts w:asciiTheme="minorHAnsi" w:hAnsiTheme="minorHAnsi"/>
                <w:b/>
                <w:sz w:val="28"/>
                <w:lang w:val="en-US"/>
              </w:rPr>
              <w:t>Falconi</w:t>
            </w:r>
            <w:proofErr w:type="spellEnd"/>
            <w:r w:rsidRPr="00C16EDE">
              <w:rPr>
                <w:rFonts w:asciiTheme="minorHAnsi" w:hAnsiTheme="minorHAnsi"/>
                <w:b/>
                <w:sz w:val="28"/>
                <w:lang w:val="en-US"/>
              </w:rPr>
              <w:t xml:space="preserve"> </w:t>
            </w:r>
            <w:r w:rsidRPr="00C16EDE">
              <w:rPr>
                <w:rFonts w:asciiTheme="minorHAnsi" w:hAnsiTheme="minorHAnsi"/>
                <w:sz w:val="28"/>
                <w:lang w:val="en-US"/>
              </w:rPr>
              <w:t>(</w:t>
            </w:r>
            <w:proofErr w:type="spellStart"/>
            <w:r w:rsidRPr="00C16EDE">
              <w:rPr>
                <w:rFonts w:asciiTheme="minorHAnsi" w:hAnsiTheme="minorHAnsi"/>
                <w:sz w:val="28"/>
                <w:lang w:val="en-US"/>
              </w:rPr>
              <w:t>CEsA-ULisboa</w:t>
            </w:r>
            <w:proofErr w:type="spellEnd"/>
            <w:r w:rsidRPr="00C16EDE">
              <w:rPr>
                <w:rFonts w:asciiTheme="minorHAnsi" w:hAnsiTheme="minorHAnsi"/>
                <w:sz w:val="28"/>
                <w:lang w:val="en-US"/>
              </w:rPr>
              <w:t xml:space="preserve">) </w:t>
            </w:r>
          </w:p>
          <w:p w:rsidR="00641EA0" w:rsidRPr="00C16EDE" w:rsidRDefault="00641EA0" w:rsidP="00641EA0">
            <w:pPr>
              <w:spacing w:line="276" w:lineRule="auto"/>
              <w:ind w:left="1588"/>
              <w:rPr>
                <w:rFonts w:asciiTheme="minorHAnsi" w:hAnsiTheme="minorHAnsi"/>
                <w:sz w:val="28"/>
                <w:lang w:val="en-US"/>
              </w:rPr>
            </w:pPr>
            <w:r w:rsidRPr="00C16EDE">
              <w:rPr>
                <w:rFonts w:asciiTheme="minorHAnsi" w:hAnsiTheme="minorHAnsi"/>
                <w:b/>
                <w:sz w:val="28"/>
                <w:lang w:val="en-US"/>
              </w:rPr>
              <w:t xml:space="preserve">Doris </w:t>
            </w:r>
            <w:proofErr w:type="spellStart"/>
            <w:r w:rsidRPr="00C16EDE">
              <w:rPr>
                <w:rFonts w:asciiTheme="minorHAnsi" w:hAnsiTheme="minorHAnsi"/>
                <w:b/>
                <w:sz w:val="28"/>
                <w:lang w:val="en-US"/>
              </w:rPr>
              <w:t>Wieser</w:t>
            </w:r>
            <w:proofErr w:type="spellEnd"/>
            <w:r w:rsidRPr="00C16EDE">
              <w:rPr>
                <w:rFonts w:asciiTheme="minorHAnsi" w:hAnsiTheme="minorHAnsi"/>
                <w:sz w:val="28"/>
                <w:lang w:val="en-US"/>
              </w:rPr>
              <w:t xml:space="preserve"> (CEC-FLUL)</w:t>
            </w:r>
          </w:p>
          <w:p w:rsidR="00641EA0" w:rsidRPr="00C16EDE" w:rsidRDefault="00641EA0" w:rsidP="00641EA0">
            <w:pPr>
              <w:spacing w:line="276" w:lineRule="auto"/>
              <w:jc w:val="center"/>
              <w:rPr>
                <w:rFonts w:asciiTheme="minorHAnsi" w:hAnsiTheme="minorHAnsi"/>
                <w:sz w:val="28"/>
                <w:lang w:val="en-US"/>
              </w:rPr>
            </w:pPr>
          </w:p>
          <w:p w:rsidR="00104D33" w:rsidRDefault="00104D33" w:rsidP="00641EA0">
            <w:pPr>
              <w:shd w:val="clear" w:color="auto" w:fill="FFFFFF"/>
              <w:spacing w:line="276" w:lineRule="auto"/>
              <w:jc w:val="center"/>
              <w:rPr>
                <w:b/>
                <w:lang w:val="en-GB"/>
              </w:rPr>
            </w:pPr>
            <w:r w:rsidRPr="009E7817">
              <w:rPr>
                <w:b/>
                <w:lang w:val="en-GB"/>
              </w:rPr>
              <w:t xml:space="preserve">SUBMISSION – </w:t>
            </w:r>
            <w:r w:rsidR="00A566F7">
              <w:rPr>
                <w:b/>
                <w:lang w:val="en-GB"/>
              </w:rPr>
              <w:t>30</w:t>
            </w:r>
            <w:r w:rsidRPr="009E7817">
              <w:rPr>
                <w:b/>
                <w:lang w:val="en-GB"/>
              </w:rPr>
              <w:t xml:space="preserve"> NOVEMB</w:t>
            </w:r>
            <w:r w:rsidR="00A566F7">
              <w:rPr>
                <w:b/>
                <w:lang w:val="en-GB"/>
              </w:rPr>
              <w:t>ER</w:t>
            </w:r>
            <w:r w:rsidRPr="009E7817">
              <w:rPr>
                <w:b/>
                <w:lang w:val="en-GB"/>
              </w:rPr>
              <w:t xml:space="preserve"> 2018 </w:t>
            </w:r>
          </w:p>
          <w:p w:rsidR="00641EA0" w:rsidRPr="00104D33" w:rsidRDefault="00104D33" w:rsidP="00641EA0">
            <w:pPr>
              <w:shd w:val="clear" w:color="auto" w:fill="FFFFFF"/>
              <w:spacing w:line="276" w:lineRule="auto"/>
              <w:jc w:val="center"/>
              <w:rPr>
                <w:rFonts w:asciiTheme="minorHAnsi" w:hAnsiTheme="minorHAnsi"/>
                <w:b/>
                <w:sz w:val="28"/>
                <w:lang w:val="en-US"/>
              </w:rPr>
            </w:pPr>
            <w:r w:rsidRPr="009E7817">
              <w:rPr>
                <w:b/>
                <w:lang w:val="en-GB"/>
              </w:rPr>
              <w:t>(to be published in June 2019)</w:t>
            </w:r>
          </w:p>
          <w:p w:rsidR="00641EA0" w:rsidRPr="00104D33" w:rsidRDefault="00641EA0" w:rsidP="00641EA0">
            <w:pPr>
              <w:jc w:val="center"/>
              <w:rPr>
                <w:lang w:val="en-US"/>
              </w:rPr>
            </w:pPr>
          </w:p>
        </w:tc>
        <w:tc>
          <w:tcPr>
            <w:tcW w:w="2976" w:type="dxa"/>
            <w:tcBorders>
              <w:top w:val="nil"/>
              <w:left w:val="nil"/>
              <w:bottom w:val="nil"/>
              <w:right w:val="nil"/>
            </w:tcBorders>
          </w:tcPr>
          <w:p w:rsidR="00641EA0" w:rsidRDefault="00C16EDE" w:rsidP="00641EA0">
            <w:pPr>
              <w:spacing w:line="360" w:lineRule="auto"/>
              <w:jc w:val="center"/>
              <w:rPr>
                <w:rFonts w:ascii="Arial" w:hAnsi="Arial" w:cs="Arial"/>
                <w:noProof/>
                <w:color w:val="A25D5D"/>
                <w:spacing w:val="-14"/>
                <w:sz w:val="27"/>
                <w:szCs w:val="27"/>
                <w:bdr w:val="none" w:sz="0" w:space="0" w:color="auto" w:frame="1"/>
              </w:rPr>
            </w:pPr>
            <w:r>
              <w:rPr>
                <w:rFonts w:ascii="Arial" w:hAnsi="Arial" w:cs="Arial"/>
                <w:noProof/>
                <w:color w:val="A25D5D"/>
                <w:spacing w:val="-14"/>
                <w:sz w:val="27"/>
                <w:szCs w:val="27"/>
                <w:bdr w:val="none" w:sz="0" w:space="0" w:color="auto" w:frame="1"/>
              </w:rPr>
              <w:t>Application Accepted</w:t>
            </w:r>
            <w:r w:rsidR="00641EA0">
              <w:rPr>
                <w:rFonts w:ascii="Arial" w:hAnsi="Arial" w:cs="Arial"/>
                <w:noProof/>
                <w:color w:val="A25D5D"/>
                <w:spacing w:val="-14"/>
                <w:sz w:val="27"/>
                <w:szCs w:val="27"/>
                <w:bdr w:val="none" w:sz="0" w:space="0" w:color="auto" w:frame="1"/>
              </w:rPr>
              <w:t>:</w:t>
            </w:r>
          </w:p>
          <w:p w:rsidR="00641EA0" w:rsidRPr="00062F07"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5D01FC34" wp14:editId="30352E09">
                  <wp:extent cx="1126828" cy="346098"/>
                  <wp:effectExtent l="0" t="0" r="0" b="0"/>
                  <wp:docPr id="8" name="Imagem 8" descr="http://exaequo.apem-estudos.org/theme/apem/images/scopus.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aequo.apem-estudos.org/theme/apem/images/scopus.p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387" cy="369613"/>
                          </a:xfrm>
                          <a:prstGeom prst="rect">
                            <a:avLst/>
                          </a:prstGeom>
                          <a:noFill/>
                          <a:ln>
                            <a:noFill/>
                          </a:ln>
                        </pic:spPr>
                      </pic:pic>
                    </a:graphicData>
                  </a:graphic>
                </wp:inline>
              </w:drawing>
            </w:r>
          </w:p>
          <w:p w:rsidR="00641EA0" w:rsidRDefault="00C16EDE" w:rsidP="00641EA0">
            <w:pPr>
              <w:spacing w:line="360" w:lineRule="auto"/>
              <w:jc w:val="center"/>
              <w:rPr>
                <w:rFonts w:ascii="Arial" w:hAnsi="Arial" w:cs="Arial"/>
                <w:noProof/>
                <w:color w:val="A25D5D"/>
                <w:spacing w:val="-14"/>
                <w:sz w:val="27"/>
                <w:szCs w:val="27"/>
                <w:bdr w:val="none" w:sz="0" w:space="0" w:color="auto" w:frame="1"/>
              </w:rPr>
            </w:pPr>
            <w:r>
              <w:rPr>
                <w:rFonts w:ascii="Arial" w:hAnsi="Arial" w:cs="Arial"/>
                <w:noProof/>
                <w:color w:val="A25D5D"/>
                <w:spacing w:val="-14"/>
                <w:sz w:val="27"/>
                <w:szCs w:val="27"/>
                <w:bdr w:val="none" w:sz="0" w:space="0" w:color="auto" w:frame="1"/>
              </w:rPr>
              <w:t>Already Indexed</w:t>
            </w:r>
            <w:r w:rsidR="00641EA0">
              <w:rPr>
                <w:rFonts w:ascii="Arial" w:hAnsi="Arial" w:cs="Arial"/>
                <w:noProof/>
                <w:color w:val="A25D5D"/>
                <w:spacing w:val="-14"/>
                <w:sz w:val="27"/>
                <w:szCs w:val="27"/>
                <w:bdr w:val="none" w:sz="0" w:space="0" w:color="auto" w:frame="1"/>
              </w:rPr>
              <w:t>:</w:t>
            </w:r>
          </w:p>
          <w:p w:rsidR="00641EA0"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0333CC44" wp14:editId="752FFAA2">
                  <wp:extent cx="1161025" cy="533697"/>
                  <wp:effectExtent l="0" t="0" r="1270" b="0"/>
                  <wp:docPr id="10" name="Imagem 10" descr="http://exaequo.apem-estudos.org/theme/apem/images/sciel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aequo.apem-estudos.org/theme/apem/images/sciel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237" cy="546206"/>
                          </a:xfrm>
                          <a:prstGeom prst="rect">
                            <a:avLst/>
                          </a:prstGeom>
                          <a:noFill/>
                          <a:ln>
                            <a:noFill/>
                          </a:ln>
                        </pic:spPr>
                      </pic:pic>
                    </a:graphicData>
                  </a:graphic>
                </wp:inline>
              </w:drawing>
            </w:r>
          </w:p>
          <w:p w:rsidR="00641EA0"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4CAEFFF4" wp14:editId="709E2228">
                  <wp:extent cx="1376956" cy="366395"/>
                  <wp:effectExtent l="0" t="0" r="0" b="0"/>
                  <wp:docPr id="7" name="Imagem 7" descr="http://exaequo.apem-estudos.org/theme/apem/images/scielo_citation_index.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aequo.apem-estudos.org/theme/apem/images/scielo_citation_index.pn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103" cy="391180"/>
                          </a:xfrm>
                          <a:prstGeom prst="rect">
                            <a:avLst/>
                          </a:prstGeom>
                          <a:noFill/>
                          <a:ln>
                            <a:noFill/>
                          </a:ln>
                        </pic:spPr>
                      </pic:pic>
                    </a:graphicData>
                  </a:graphic>
                </wp:inline>
              </w:drawing>
            </w:r>
          </w:p>
          <w:p w:rsidR="00641EA0" w:rsidRPr="00892334"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7D9155A8" wp14:editId="4B901B6C">
                  <wp:extent cx="1227667" cy="294640"/>
                  <wp:effectExtent l="0" t="0" r="0" b="0"/>
                  <wp:docPr id="4" name="Imagem 4" descr="http://exaequo.apem-estudos.org/theme/apem/images/doaj.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aequo.apem-estudos.org/theme/apem/images/doaj.jp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2131" cy="305311"/>
                          </a:xfrm>
                          <a:prstGeom prst="rect">
                            <a:avLst/>
                          </a:prstGeom>
                          <a:noFill/>
                          <a:ln>
                            <a:noFill/>
                          </a:ln>
                        </pic:spPr>
                      </pic:pic>
                    </a:graphicData>
                  </a:graphic>
                </wp:inline>
              </w:drawing>
            </w:r>
          </w:p>
          <w:p w:rsidR="00641EA0"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7278CEC8" wp14:editId="1FA1B29D">
                  <wp:extent cx="1277547" cy="376373"/>
                  <wp:effectExtent l="0" t="0" r="0" b="5080"/>
                  <wp:docPr id="3" name="Imagem 3" descr="http://exaequo.apem-estudos.org/theme/apem/images/erihplus.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aequo.apem-estudos.org/theme/apem/images/erihplus.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7125" cy="393925"/>
                          </a:xfrm>
                          <a:prstGeom prst="rect">
                            <a:avLst/>
                          </a:prstGeom>
                          <a:noFill/>
                          <a:ln>
                            <a:noFill/>
                          </a:ln>
                        </pic:spPr>
                      </pic:pic>
                    </a:graphicData>
                  </a:graphic>
                </wp:inline>
              </w:drawing>
            </w:r>
          </w:p>
          <w:p w:rsidR="00641EA0" w:rsidRPr="00641EA0"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194DF081" wp14:editId="5E103291">
                  <wp:extent cx="1356404" cy="619125"/>
                  <wp:effectExtent l="0" t="0" r="0" b="0"/>
                  <wp:docPr id="2" name="Imagem 2" descr="http://exaequo.apem-estudos.org/theme/apem/images/latindex.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xaequo.apem-estudos.org/theme/apem/images/latindex.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6074" cy="623539"/>
                          </a:xfrm>
                          <a:prstGeom prst="rect">
                            <a:avLst/>
                          </a:prstGeom>
                          <a:noFill/>
                          <a:ln>
                            <a:noFill/>
                          </a:ln>
                        </pic:spPr>
                      </pic:pic>
                    </a:graphicData>
                  </a:graphic>
                </wp:inline>
              </w:drawing>
            </w:r>
          </w:p>
        </w:tc>
      </w:tr>
      <w:tr w:rsidR="00641EA0" w:rsidTr="00641EA0">
        <w:tc>
          <w:tcPr>
            <w:tcW w:w="6946" w:type="dxa"/>
            <w:tcBorders>
              <w:top w:val="nil"/>
              <w:left w:val="nil"/>
              <w:bottom w:val="nil"/>
              <w:right w:val="nil"/>
            </w:tcBorders>
          </w:tcPr>
          <w:p w:rsidR="00641EA0" w:rsidRDefault="00641EA0"/>
        </w:tc>
        <w:tc>
          <w:tcPr>
            <w:tcW w:w="2976" w:type="dxa"/>
            <w:tcBorders>
              <w:top w:val="nil"/>
              <w:left w:val="nil"/>
              <w:bottom w:val="nil"/>
              <w:right w:val="nil"/>
            </w:tcBorders>
          </w:tcPr>
          <w:p w:rsidR="00641EA0" w:rsidRDefault="00641EA0"/>
        </w:tc>
      </w:tr>
    </w:tbl>
    <w:p w:rsidR="00104D33" w:rsidRPr="008C61A0" w:rsidRDefault="00104D33" w:rsidP="00104D33">
      <w:pPr>
        <w:spacing w:after="120" w:line="276" w:lineRule="auto"/>
        <w:jc w:val="both"/>
        <w:rPr>
          <w:lang w:val="en-GB"/>
        </w:rPr>
      </w:pPr>
      <w:r w:rsidRPr="008C61A0">
        <w:rPr>
          <w:lang w:val="en-GB"/>
        </w:rPr>
        <w:t>This dossier intends to focus on the presence of women in the periodical colonial press, understood as a mult</w:t>
      </w:r>
      <w:r>
        <w:rPr>
          <w:lang w:val="en-GB"/>
        </w:rPr>
        <w:t>iform and multi-located archive</w:t>
      </w:r>
      <w:r w:rsidRPr="008C61A0">
        <w:rPr>
          <w:lang w:val="en-GB"/>
        </w:rPr>
        <w:t xml:space="preserve"> which includes both the periodical</w:t>
      </w:r>
      <w:r>
        <w:rPr>
          <w:lang w:val="en-GB"/>
        </w:rPr>
        <w:t>s</w:t>
      </w:r>
      <w:r w:rsidRPr="008C61A0">
        <w:rPr>
          <w:lang w:val="en-GB"/>
        </w:rPr>
        <w:t xml:space="preserve"> </w:t>
      </w:r>
      <w:r>
        <w:rPr>
          <w:lang w:val="en-GB"/>
        </w:rPr>
        <w:t>published</w:t>
      </w:r>
      <w:r w:rsidRPr="008C61A0">
        <w:rPr>
          <w:lang w:val="en-GB"/>
        </w:rPr>
        <w:t xml:space="preserve"> in the former Portuguese colonies and those published in the metropolis on colonial themes. It is </w:t>
      </w:r>
      <w:r>
        <w:rPr>
          <w:lang w:val="en-GB"/>
        </w:rPr>
        <w:t>an archive</w:t>
      </w:r>
      <w:r w:rsidRPr="008C61A0">
        <w:rPr>
          <w:lang w:val="en-GB"/>
        </w:rPr>
        <w:t xml:space="preserve"> that </w:t>
      </w:r>
      <w:r w:rsidRPr="00CA03F9">
        <w:rPr>
          <w:lang w:val="en-GB"/>
        </w:rPr>
        <w:t xml:space="preserve">produces </w:t>
      </w:r>
      <w:r>
        <w:rPr>
          <w:lang w:val="en-GB"/>
        </w:rPr>
        <w:t xml:space="preserve">a </w:t>
      </w:r>
      <w:r w:rsidRPr="00CA03F9">
        <w:rPr>
          <w:lang w:val="en-GB"/>
        </w:rPr>
        <w:t>‘discourse network’ (</w:t>
      </w:r>
      <w:proofErr w:type="spellStart"/>
      <w:r w:rsidRPr="00CA03F9">
        <w:rPr>
          <w:lang w:val="en-GB"/>
        </w:rPr>
        <w:t>Helgesson</w:t>
      </w:r>
      <w:proofErr w:type="spellEnd"/>
      <w:r w:rsidRPr="00CA03F9">
        <w:rPr>
          <w:lang w:val="en-GB"/>
        </w:rPr>
        <w:t>, 2011) and ‘co-histories’ (</w:t>
      </w:r>
      <w:proofErr w:type="spellStart"/>
      <w:r w:rsidRPr="00CA03F9">
        <w:rPr>
          <w:lang w:val="en-GB"/>
        </w:rPr>
        <w:t>Codell</w:t>
      </w:r>
      <w:proofErr w:type="spellEnd"/>
      <w:r w:rsidRPr="00CA03F9">
        <w:rPr>
          <w:lang w:val="en-GB"/>
        </w:rPr>
        <w:t>, 2003), but also silences a</w:t>
      </w:r>
      <w:r w:rsidRPr="008C61A0">
        <w:rPr>
          <w:lang w:val="en-GB"/>
        </w:rPr>
        <w:t xml:space="preserve">nd omissions </w:t>
      </w:r>
      <w:r>
        <w:rPr>
          <w:lang w:val="en-GB"/>
        </w:rPr>
        <w:t xml:space="preserve">that </w:t>
      </w:r>
      <w:r w:rsidRPr="008C61A0">
        <w:rPr>
          <w:lang w:val="en-GB"/>
        </w:rPr>
        <w:t>still</w:t>
      </w:r>
      <w:r>
        <w:rPr>
          <w:lang w:val="en-GB"/>
        </w:rPr>
        <w:t xml:space="preserve"> need</w:t>
      </w:r>
      <w:r w:rsidRPr="008C61A0">
        <w:rPr>
          <w:lang w:val="en-GB"/>
        </w:rPr>
        <w:t xml:space="preserve"> to be </w:t>
      </w:r>
      <w:r>
        <w:rPr>
          <w:lang w:val="en-GB"/>
        </w:rPr>
        <w:t>highlighted</w:t>
      </w:r>
      <w:r w:rsidRPr="008C61A0">
        <w:rPr>
          <w:lang w:val="en-GB"/>
        </w:rPr>
        <w:t>. In the context of cultural memory studies, the conce</w:t>
      </w:r>
      <w:r>
        <w:rPr>
          <w:lang w:val="en-GB"/>
        </w:rPr>
        <w:t>pt of ‘archive’</w:t>
      </w:r>
      <w:r w:rsidRPr="008C61A0">
        <w:rPr>
          <w:lang w:val="en-GB"/>
        </w:rPr>
        <w:t xml:space="preserve"> translates into </w:t>
      </w:r>
      <w:r>
        <w:rPr>
          <w:lang w:val="en-GB"/>
        </w:rPr>
        <w:t>‘storage memory’</w:t>
      </w:r>
      <w:r w:rsidRPr="00A4119F">
        <w:rPr>
          <w:lang w:val="en-GB"/>
        </w:rPr>
        <w:t>.</w:t>
      </w:r>
      <w:r>
        <w:rPr>
          <w:lang w:val="en-GB"/>
        </w:rPr>
        <w:t xml:space="preserve"> For </w:t>
      </w:r>
      <w:proofErr w:type="spellStart"/>
      <w:r>
        <w:rPr>
          <w:lang w:val="en-GB"/>
        </w:rPr>
        <w:t>Assmann</w:t>
      </w:r>
      <w:proofErr w:type="spellEnd"/>
      <w:r>
        <w:rPr>
          <w:lang w:val="en-GB"/>
        </w:rPr>
        <w:t xml:space="preserve"> (2011), the storage</w:t>
      </w:r>
      <w:r w:rsidRPr="008C61A0">
        <w:rPr>
          <w:lang w:val="en-GB"/>
        </w:rPr>
        <w:t xml:space="preserve"> contains forgotten elem</w:t>
      </w:r>
      <w:r>
        <w:rPr>
          <w:lang w:val="en-GB"/>
        </w:rPr>
        <w:t>ents of history which are not used at a given moment</w:t>
      </w:r>
      <w:r w:rsidRPr="008C61A0">
        <w:rPr>
          <w:lang w:val="en-GB"/>
        </w:rPr>
        <w:t xml:space="preserve"> </w:t>
      </w:r>
      <w:r>
        <w:rPr>
          <w:lang w:val="en-GB"/>
        </w:rPr>
        <w:t>but constitute</w:t>
      </w:r>
      <w:r w:rsidRPr="008C61A0">
        <w:rPr>
          <w:lang w:val="en-GB"/>
        </w:rPr>
        <w:t xml:space="preserve"> a reservoir of knowledge that can be harnessed for a change or renewal of </w:t>
      </w:r>
      <w:r>
        <w:rPr>
          <w:lang w:val="en-GB"/>
        </w:rPr>
        <w:t xml:space="preserve">the current ‘functional memory’, which </w:t>
      </w:r>
      <w:r w:rsidRPr="008C61A0">
        <w:rPr>
          <w:lang w:val="en-GB"/>
        </w:rPr>
        <w:t>is conditioned by the existing structures of power. In this sense, we want to question the extent to which the study of the presence of women in the colonial periodical press can contribute to the creation of a diversified, more incl</w:t>
      </w:r>
      <w:r>
        <w:rPr>
          <w:lang w:val="en-GB"/>
        </w:rPr>
        <w:t xml:space="preserve">usive or even counterhegemonic ‘functional </w:t>
      </w:r>
      <w:r w:rsidRPr="008C61A0">
        <w:rPr>
          <w:lang w:val="en-GB"/>
        </w:rPr>
        <w:t>memory</w:t>
      </w:r>
      <w:r>
        <w:rPr>
          <w:lang w:val="en-GB"/>
        </w:rPr>
        <w:t>’</w:t>
      </w:r>
      <w:r w:rsidRPr="008C61A0">
        <w:rPr>
          <w:lang w:val="en-GB"/>
        </w:rPr>
        <w:t>.</w:t>
      </w:r>
      <w:r>
        <w:rPr>
          <w:lang w:val="en-GB"/>
        </w:rPr>
        <w:t xml:space="preserve"> Our aim also consists in questioning, in this archive, the opacity of the concept of ‘women’</w:t>
      </w:r>
      <w:r w:rsidRPr="008C61A0">
        <w:rPr>
          <w:lang w:val="en-GB"/>
        </w:rPr>
        <w:t xml:space="preserve"> as a unitary sociological subject, especially when </w:t>
      </w:r>
      <w:r>
        <w:rPr>
          <w:lang w:val="en-GB"/>
        </w:rPr>
        <w:t xml:space="preserve">it is </w:t>
      </w:r>
      <w:r w:rsidRPr="008C61A0">
        <w:rPr>
          <w:lang w:val="en-GB"/>
        </w:rPr>
        <w:t>applied to the colonial context, where differences in class, race and ethnicity markedly represent political and ideological representations, discourses and positions (</w:t>
      </w:r>
      <w:proofErr w:type="spellStart"/>
      <w:r w:rsidRPr="008C61A0">
        <w:rPr>
          <w:lang w:val="en-GB"/>
        </w:rPr>
        <w:t>Midgley</w:t>
      </w:r>
      <w:proofErr w:type="spellEnd"/>
      <w:r w:rsidRPr="008C61A0">
        <w:rPr>
          <w:lang w:val="en-GB"/>
        </w:rPr>
        <w:t>, 1998; Levine, 2004).</w:t>
      </w:r>
    </w:p>
    <w:p w:rsidR="00104D33" w:rsidRDefault="00104D33" w:rsidP="00104D33">
      <w:pPr>
        <w:spacing w:after="120" w:line="276" w:lineRule="auto"/>
        <w:jc w:val="both"/>
        <w:rPr>
          <w:lang w:val="en-GB"/>
        </w:rPr>
      </w:pPr>
    </w:p>
    <w:p w:rsidR="00104D33" w:rsidRPr="008C61A0" w:rsidRDefault="00104D33" w:rsidP="00104D33">
      <w:pPr>
        <w:spacing w:after="120" w:line="276" w:lineRule="auto"/>
        <w:jc w:val="both"/>
        <w:rPr>
          <w:lang w:val="en-GB"/>
        </w:rPr>
      </w:pPr>
      <w:r w:rsidRPr="008C61A0">
        <w:rPr>
          <w:lang w:val="en-GB"/>
        </w:rPr>
        <w:t xml:space="preserve">As for the participation of women in the periodical press within the space that was considered the Portuguese empire, the existing studies have focused mainly on the literary collaboration of prominent voices of the </w:t>
      </w:r>
      <w:proofErr w:type="spellStart"/>
      <w:r>
        <w:rPr>
          <w:lang w:val="en-GB"/>
        </w:rPr>
        <w:t>lusophone</w:t>
      </w:r>
      <w:proofErr w:type="spellEnd"/>
      <w:r>
        <w:rPr>
          <w:lang w:val="en-GB"/>
        </w:rPr>
        <w:t xml:space="preserve"> </w:t>
      </w:r>
      <w:r w:rsidRPr="008C61A0">
        <w:rPr>
          <w:lang w:val="en-GB"/>
        </w:rPr>
        <w:t>literatures</w:t>
      </w:r>
      <w:r>
        <w:rPr>
          <w:lang w:val="en-GB"/>
        </w:rPr>
        <w:t xml:space="preserve"> </w:t>
      </w:r>
      <w:r w:rsidRPr="008C61A0">
        <w:rPr>
          <w:lang w:val="en-GB"/>
        </w:rPr>
        <w:t xml:space="preserve">emerged in the colonial times (Owen, 2007, </w:t>
      </w:r>
      <w:proofErr w:type="spellStart"/>
      <w:r w:rsidRPr="008C61A0">
        <w:rPr>
          <w:lang w:val="en-GB"/>
        </w:rPr>
        <w:t>Mendonça</w:t>
      </w:r>
      <w:proofErr w:type="spellEnd"/>
      <w:r w:rsidRPr="008C61A0">
        <w:rPr>
          <w:lang w:val="en-GB"/>
        </w:rPr>
        <w:t>, 1989). Howev</w:t>
      </w:r>
      <w:r>
        <w:rPr>
          <w:lang w:val="en-GB"/>
        </w:rPr>
        <w:t xml:space="preserve">er, the collaboration of women </w:t>
      </w:r>
      <w:r w:rsidRPr="008C61A0">
        <w:rPr>
          <w:lang w:val="en-GB"/>
        </w:rPr>
        <w:t>in the so-call</w:t>
      </w:r>
      <w:r>
        <w:rPr>
          <w:lang w:val="en-GB"/>
        </w:rPr>
        <w:t xml:space="preserve">ed ‘Feminine Pages’ or </w:t>
      </w:r>
      <w:r>
        <w:rPr>
          <w:lang w:val="en-GB"/>
        </w:rPr>
        <w:lastRenderedPageBreak/>
        <w:t>‘Women's Pages’</w:t>
      </w:r>
      <w:r w:rsidRPr="008C61A0">
        <w:rPr>
          <w:lang w:val="en-GB"/>
        </w:rPr>
        <w:t xml:space="preserve">, as well as in other areas and matters, remains to be explored in a more systematic way. </w:t>
      </w:r>
      <w:r>
        <w:rPr>
          <w:lang w:val="en-GB"/>
        </w:rPr>
        <w:t xml:space="preserve">In these pages the categories </w:t>
      </w:r>
      <w:r w:rsidRPr="008C61A0">
        <w:rPr>
          <w:lang w:val="en-GB"/>
        </w:rPr>
        <w:t>gender, class and rac</w:t>
      </w:r>
      <w:r>
        <w:rPr>
          <w:lang w:val="en-GB"/>
        </w:rPr>
        <w:t xml:space="preserve">e, the </w:t>
      </w:r>
      <w:r w:rsidRPr="008C61A0">
        <w:rPr>
          <w:lang w:val="en-GB"/>
        </w:rPr>
        <w:t>ideas of civilization and modernity (</w:t>
      </w:r>
      <w:proofErr w:type="spellStart"/>
      <w:r w:rsidRPr="008C61A0">
        <w:rPr>
          <w:lang w:val="en-GB"/>
        </w:rPr>
        <w:t>Havstad</w:t>
      </w:r>
      <w:proofErr w:type="spellEnd"/>
      <w:r>
        <w:rPr>
          <w:lang w:val="en-GB"/>
        </w:rPr>
        <w:t>, 2016) as well as local and/</w:t>
      </w:r>
      <w:r w:rsidRPr="008C61A0">
        <w:rPr>
          <w:lang w:val="en-GB"/>
        </w:rPr>
        <w:t>or national traditions and values</w:t>
      </w:r>
      <w:r>
        <w:rPr>
          <w:lang w:val="en-GB"/>
        </w:rPr>
        <w:t xml:space="preserve"> are negotiated within</w:t>
      </w:r>
      <w:r w:rsidRPr="008C61A0">
        <w:rPr>
          <w:lang w:val="en-GB"/>
        </w:rPr>
        <w:t xml:space="preserve"> various topics</w:t>
      </w:r>
      <w:r>
        <w:rPr>
          <w:lang w:val="en-GB"/>
        </w:rPr>
        <w:t>. Some of these topics</w:t>
      </w:r>
      <w:r w:rsidRPr="008C61A0">
        <w:rPr>
          <w:lang w:val="en-GB"/>
        </w:rPr>
        <w:t xml:space="preserve"> </w:t>
      </w:r>
      <w:r>
        <w:rPr>
          <w:lang w:val="en-GB"/>
        </w:rPr>
        <w:t xml:space="preserve">are </w:t>
      </w:r>
      <w:r w:rsidRPr="008C61A0">
        <w:rPr>
          <w:lang w:val="en-GB"/>
        </w:rPr>
        <w:t>tra</w:t>
      </w:r>
      <w:r>
        <w:rPr>
          <w:lang w:val="en-GB"/>
        </w:rPr>
        <w:t>ditionally associated with the ‘feminine’ world:</w:t>
      </w:r>
      <w:r w:rsidRPr="008C61A0">
        <w:rPr>
          <w:lang w:val="en-GB"/>
        </w:rPr>
        <w:t xml:space="preserve"> literature, education, hygiene, domest</w:t>
      </w:r>
      <w:r>
        <w:rPr>
          <w:lang w:val="en-GB"/>
        </w:rPr>
        <w:t>ic care, cooking, fashion, etc</w:t>
      </w:r>
      <w:r w:rsidRPr="008C61A0">
        <w:rPr>
          <w:lang w:val="en-GB"/>
        </w:rPr>
        <w:t xml:space="preserve">. </w:t>
      </w:r>
      <w:r>
        <w:rPr>
          <w:lang w:val="en-GB"/>
        </w:rPr>
        <w:t>Besides, these pages negotiate reproductions and/</w:t>
      </w:r>
      <w:r w:rsidRPr="008C61A0">
        <w:rPr>
          <w:lang w:val="en-GB"/>
        </w:rPr>
        <w:t>or contestations of the colonial discourse,</w:t>
      </w:r>
      <w:r>
        <w:rPr>
          <w:lang w:val="en-GB"/>
        </w:rPr>
        <w:t xml:space="preserve"> producing ambivalent positions</w:t>
      </w:r>
      <w:r w:rsidRPr="008C61A0">
        <w:rPr>
          <w:lang w:val="en-GB"/>
        </w:rPr>
        <w:t xml:space="preserve"> and both individual and collective</w:t>
      </w:r>
      <w:r w:rsidRPr="008A6B44">
        <w:rPr>
          <w:lang w:val="en-GB"/>
        </w:rPr>
        <w:t xml:space="preserve"> </w:t>
      </w:r>
      <w:r w:rsidRPr="008C61A0">
        <w:rPr>
          <w:lang w:val="en-GB"/>
        </w:rPr>
        <w:t>narratives.</w:t>
      </w:r>
    </w:p>
    <w:p w:rsidR="00104D33" w:rsidRPr="00104D33" w:rsidRDefault="00104D33" w:rsidP="00104D33">
      <w:pPr>
        <w:spacing w:after="120" w:line="276" w:lineRule="auto"/>
        <w:jc w:val="both"/>
        <w:rPr>
          <w:lang w:val="en-US"/>
        </w:rPr>
      </w:pPr>
    </w:p>
    <w:p w:rsidR="00104D33" w:rsidRPr="008C61A0" w:rsidRDefault="00104D33" w:rsidP="00104D33">
      <w:pPr>
        <w:spacing w:after="120" w:line="276" w:lineRule="auto"/>
        <w:jc w:val="both"/>
        <w:rPr>
          <w:lang w:val="en-GB"/>
        </w:rPr>
      </w:pPr>
      <w:r w:rsidRPr="008C61A0">
        <w:rPr>
          <w:lang w:val="en-GB"/>
        </w:rPr>
        <w:t xml:space="preserve">Some of the relevant topics are related to the following questions: What role did the colonial press </w:t>
      </w:r>
      <w:r>
        <w:rPr>
          <w:lang w:val="en-GB"/>
        </w:rPr>
        <w:t>confer to</w:t>
      </w:r>
      <w:r w:rsidRPr="008C61A0">
        <w:rPr>
          <w:lang w:val="en-GB"/>
        </w:rPr>
        <w:t xml:space="preserve"> women as active collaborators and how were domestic, economic, political and intellectual activities evaluated by women? Which places were reserved for them and which were difficult to access? Given that a significant part of the collaboration in the colonial press came from middle-class white women, how was the </w:t>
      </w:r>
      <w:r>
        <w:rPr>
          <w:lang w:val="en-GB"/>
        </w:rPr>
        <w:t>‘white woman's burden’ equated</w:t>
      </w:r>
      <w:r w:rsidRPr="008C61A0">
        <w:rPr>
          <w:lang w:val="en-GB"/>
        </w:rPr>
        <w:t xml:space="preserve"> (Burton, 1990) and how were the different racialized constructions of women represented?</w:t>
      </w:r>
    </w:p>
    <w:p w:rsidR="00104D33" w:rsidRPr="00104D33" w:rsidRDefault="00104D33" w:rsidP="00104D33">
      <w:pPr>
        <w:spacing w:after="120" w:line="276" w:lineRule="auto"/>
        <w:jc w:val="both"/>
        <w:rPr>
          <w:lang w:val="en-US"/>
        </w:rPr>
      </w:pPr>
    </w:p>
    <w:p w:rsidR="00641EA0" w:rsidRPr="00104D33" w:rsidRDefault="00104D33" w:rsidP="00104D33">
      <w:pPr>
        <w:spacing w:after="120" w:line="276" w:lineRule="auto"/>
        <w:jc w:val="both"/>
        <w:rPr>
          <w:rFonts w:ascii="Cambria" w:hAnsi="Cambria"/>
          <w:lang w:val="en-US"/>
        </w:rPr>
      </w:pPr>
      <w:r>
        <w:rPr>
          <w:lang w:val="en-GB"/>
        </w:rPr>
        <w:t>Through</w:t>
      </w:r>
      <w:r w:rsidRPr="008C61A0">
        <w:rPr>
          <w:lang w:val="en-GB"/>
        </w:rPr>
        <w:t xml:space="preserve"> case studies or broader reflections, we intend to place the analysis of the presence of women in the periodical colonial press in an area of intersection between the studies on colonialism and gender and women</w:t>
      </w:r>
      <w:r>
        <w:rPr>
          <w:lang w:val="en-GB"/>
        </w:rPr>
        <w:t>’s studies</w:t>
      </w:r>
      <w:r w:rsidRPr="008C61A0">
        <w:rPr>
          <w:lang w:val="en-GB"/>
        </w:rPr>
        <w:t>. In addition, and given the scarcity of studies carried out so far on women in the colonial press of the former Portuguese empire (</w:t>
      </w:r>
      <w:proofErr w:type="spellStart"/>
      <w:r w:rsidRPr="008C61A0">
        <w:rPr>
          <w:lang w:val="en-GB"/>
        </w:rPr>
        <w:t>Havstad</w:t>
      </w:r>
      <w:proofErr w:type="spellEnd"/>
      <w:r w:rsidRPr="008C61A0">
        <w:rPr>
          <w:lang w:val="en-GB"/>
        </w:rPr>
        <w:t xml:space="preserve"> 2016; Owen 2007), the dossier also aims to stimulate comparative approaches with studies on women in the colonial press </w:t>
      </w:r>
      <w:r>
        <w:rPr>
          <w:lang w:val="en-GB"/>
        </w:rPr>
        <w:t>of</w:t>
      </w:r>
      <w:r w:rsidRPr="008C61A0">
        <w:rPr>
          <w:lang w:val="en-GB"/>
        </w:rPr>
        <w:t xml:space="preserve"> other linguistic contexts such as English-speaking, French-speaking or Hispanic. </w:t>
      </w:r>
      <w:r>
        <w:rPr>
          <w:lang w:val="en-GB"/>
        </w:rPr>
        <w:t>May</w:t>
      </w:r>
      <w:r w:rsidRPr="008C61A0">
        <w:rPr>
          <w:lang w:val="en-GB"/>
        </w:rPr>
        <w:t xml:space="preserve"> the attached bibliography</w:t>
      </w:r>
      <w:r>
        <w:rPr>
          <w:lang w:val="en-GB"/>
        </w:rPr>
        <w:t xml:space="preserve"> serve</w:t>
      </w:r>
      <w:r w:rsidRPr="008C61A0">
        <w:rPr>
          <w:lang w:val="en-GB"/>
        </w:rPr>
        <w:t xml:space="preserve"> as </w:t>
      </w:r>
      <w:r>
        <w:rPr>
          <w:lang w:val="en-GB"/>
        </w:rPr>
        <w:t>a</w:t>
      </w:r>
      <w:r w:rsidRPr="008C61A0">
        <w:rPr>
          <w:lang w:val="en-GB"/>
        </w:rPr>
        <w:t xml:space="preserve"> first source of inspiration or support in </w:t>
      </w:r>
      <w:r>
        <w:rPr>
          <w:lang w:val="en-GB"/>
        </w:rPr>
        <w:t xml:space="preserve">this </w:t>
      </w:r>
      <w:proofErr w:type="gramStart"/>
      <w:r>
        <w:rPr>
          <w:lang w:val="en-GB"/>
        </w:rPr>
        <w:t>regard.</w:t>
      </w:r>
      <w:proofErr w:type="gramEnd"/>
    </w:p>
    <w:p w:rsidR="00641EA0" w:rsidRPr="00641EA0" w:rsidRDefault="00641EA0" w:rsidP="00641EA0">
      <w:pPr>
        <w:spacing w:after="240" w:line="276" w:lineRule="auto"/>
        <w:ind w:left="284" w:hanging="284"/>
        <w:rPr>
          <w:rFonts w:ascii="Cambria" w:hAnsi="Cambria"/>
          <w:b/>
          <w:lang w:val="en-GB"/>
        </w:rPr>
      </w:pPr>
      <w:proofErr w:type="spellStart"/>
      <w:r w:rsidRPr="00641EA0">
        <w:rPr>
          <w:rFonts w:ascii="Cambria" w:hAnsi="Cambria"/>
          <w:b/>
          <w:lang w:val="en-GB"/>
        </w:rPr>
        <w:t>Références</w:t>
      </w:r>
      <w:proofErr w:type="spellEnd"/>
      <w:r w:rsidRPr="00641EA0">
        <w:rPr>
          <w:rFonts w:ascii="Cambria" w:hAnsi="Cambria"/>
          <w:b/>
          <w:lang w:val="en-GB"/>
        </w:rPr>
        <w:t xml:space="preserve"> </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lang w:val="en-GB"/>
        </w:rPr>
        <w:t>Assmann</w:t>
      </w:r>
      <w:proofErr w:type="spellEnd"/>
      <w:r w:rsidRPr="00641EA0">
        <w:rPr>
          <w:rFonts w:ascii="Cambria" w:hAnsi="Cambria"/>
          <w:lang w:val="en-GB"/>
        </w:rPr>
        <w:t xml:space="preserve">, </w:t>
      </w:r>
      <w:proofErr w:type="spellStart"/>
      <w:r w:rsidRPr="00641EA0">
        <w:rPr>
          <w:rFonts w:ascii="Cambria" w:hAnsi="Cambria"/>
          <w:lang w:val="en-GB"/>
        </w:rPr>
        <w:t>Aleida</w:t>
      </w:r>
      <w:proofErr w:type="spellEnd"/>
      <w:r w:rsidRPr="00641EA0">
        <w:rPr>
          <w:rFonts w:ascii="Cambria" w:hAnsi="Cambria"/>
          <w:lang w:val="en-GB"/>
        </w:rPr>
        <w:t xml:space="preserve">. 2011. </w:t>
      </w:r>
      <w:r w:rsidRPr="00641EA0">
        <w:rPr>
          <w:rFonts w:ascii="Cambria" w:hAnsi="Cambria"/>
          <w:i/>
          <w:lang w:val="en-GB"/>
        </w:rPr>
        <w:t xml:space="preserve">Cultural Memory and Western Civilization: Functions, Media, Archives. </w:t>
      </w:r>
      <w:r w:rsidRPr="00641EA0">
        <w:rPr>
          <w:rFonts w:ascii="Cambria" w:hAnsi="Cambria"/>
          <w:lang w:val="en-GB"/>
        </w:rPr>
        <w:t xml:space="preserve">Cambridge: Cambridge University Press. </w:t>
      </w:r>
    </w:p>
    <w:p w:rsidR="00641EA0" w:rsidRPr="00641EA0" w:rsidRDefault="00641EA0" w:rsidP="00641EA0">
      <w:pPr>
        <w:spacing w:after="60" w:line="259" w:lineRule="auto"/>
        <w:ind w:left="284" w:hanging="284"/>
        <w:rPr>
          <w:rFonts w:ascii="Cambria" w:hAnsi="Cambria"/>
          <w:lang w:val="en-GB"/>
        </w:rPr>
      </w:pPr>
      <w:r w:rsidRPr="00641EA0">
        <w:rPr>
          <w:rFonts w:ascii="Cambria" w:hAnsi="Cambria"/>
          <w:lang w:val="en-GB"/>
        </w:rPr>
        <w:t xml:space="preserve">Burton, Antoinette M. 1990. “The white woman's burden: British feminists and the Indian woman, 1865–1915”. </w:t>
      </w:r>
      <w:r w:rsidRPr="00641EA0">
        <w:rPr>
          <w:rFonts w:ascii="Cambria" w:hAnsi="Cambria"/>
          <w:i/>
          <w:lang w:val="en-GB"/>
        </w:rPr>
        <w:t>Women's Studies International Forum</w:t>
      </w:r>
      <w:r w:rsidRPr="00641EA0">
        <w:rPr>
          <w:rFonts w:ascii="Cambria" w:hAnsi="Cambria"/>
          <w:lang w:val="en-GB"/>
        </w:rPr>
        <w:t xml:space="preserve"> (13: 4): 295-308. </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lang w:val="en-GB"/>
        </w:rPr>
        <w:t>Codell</w:t>
      </w:r>
      <w:proofErr w:type="spellEnd"/>
      <w:r w:rsidRPr="00641EA0">
        <w:rPr>
          <w:rFonts w:ascii="Cambria" w:hAnsi="Cambria"/>
          <w:lang w:val="en-GB"/>
        </w:rPr>
        <w:t>, Julie F., org. 2003</w:t>
      </w:r>
      <w:r w:rsidRPr="00641EA0">
        <w:rPr>
          <w:rFonts w:ascii="Cambria" w:hAnsi="Cambria"/>
          <w:i/>
          <w:lang w:val="en-GB"/>
        </w:rPr>
        <w:t>. Imperial Co-histories: National Identities and the British and Colonial Press</w:t>
      </w:r>
      <w:r w:rsidRPr="00641EA0">
        <w:rPr>
          <w:rFonts w:ascii="Cambria" w:hAnsi="Cambria"/>
          <w:lang w:val="en-GB"/>
        </w:rPr>
        <w:t>. Madison and Teaneck, NJ: Fairleigh Dickinson University Press; London: Associated University Press.</w:t>
      </w:r>
    </w:p>
    <w:p w:rsidR="00641EA0" w:rsidRPr="00641EA0" w:rsidRDefault="00641EA0" w:rsidP="00641EA0">
      <w:pPr>
        <w:spacing w:after="60" w:line="259" w:lineRule="auto"/>
        <w:ind w:left="284" w:hanging="284"/>
        <w:rPr>
          <w:rFonts w:ascii="Cambria" w:hAnsi="Cambria"/>
          <w:lang w:val="es-ES"/>
        </w:rPr>
      </w:pPr>
      <w:r w:rsidRPr="00641EA0">
        <w:rPr>
          <w:rFonts w:ascii="Cambria" w:hAnsi="Cambria"/>
          <w:lang w:val="en-GB"/>
        </w:rPr>
        <w:t xml:space="preserve">Brown, Megan. 2006. “A Literary Fortune: Mary Fortune's Life in the Colonial Periodical Press”. In </w:t>
      </w:r>
      <w:r w:rsidRPr="00641EA0">
        <w:rPr>
          <w:rFonts w:ascii="Cambria" w:hAnsi="Cambria"/>
          <w:i/>
          <w:lang w:val="en-GB"/>
        </w:rPr>
        <w:t xml:space="preserve">The Unsociable Sociability of Women's </w:t>
      </w:r>
      <w:proofErr w:type="spellStart"/>
      <w:r w:rsidRPr="00641EA0">
        <w:rPr>
          <w:rFonts w:ascii="Cambria" w:hAnsi="Cambria"/>
          <w:i/>
          <w:lang w:val="en-GB"/>
        </w:rPr>
        <w:t>Lifewriting</w:t>
      </w:r>
      <w:proofErr w:type="spellEnd"/>
      <w:r w:rsidRPr="00641EA0">
        <w:rPr>
          <w:rFonts w:ascii="Cambria" w:hAnsi="Cambria"/>
          <w:lang w:val="en-GB"/>
        </w:rPr>
        <w:t xml:space="preserve">, </w:t>
      </w:r>
      <w:proofErr w:type="spellStart"/>
      <w:r w:rsidRPr="00641EA0">
        <w:rPr>
          <w:rFonts w:ascii="Cambria" w:hAnsi="Cambria"/>
          <w:lang w:val="en-GB"/>
        </w:rPr>
        <w:t>organizado</w:t>
      </w:r>
      <w:proofErr w:type="spellEnd"/>
      <w:r w:rsidRPr="00641EA0">
        <w:rPr>
          <w:rFonts w:ascii="Cambria" w:hAnsi="Cambria"/>
          <w:lang w:val="en-GB"/>
        </w:rPr>
        <w:t xml:space="preserve"> </w:t>
      </w:r>
      <w:proofErr w:type="spellStart"/>
      <w:r w:rsidRPr="00641EA0">
        <w:rPr>
          <w:rFonts w:ascii="Cambria" w:hAnsi="Cambria"/>
          <w:lang w:val="en-GB"/>
        </w:rPr>
        <w:t>por</w:t>
      </w:r>
      <w:proofErr w:type="spellEnd"/>
      <w:r w:rsidRPr="00641EA0">
        <w:rPr>
          <w:rFonts w:ascii="Cambria" w:hAnsi="Cambria"/>
          <w:lang w:val="en-GB"/>
        </w:rPr>
        <w:t xml:space="preserve"> Anne </w:t>
      </w:r>
      <w:proofErr w:type="spellStart"/>
      <w:r w:rsidRPr="00641EA0">
        <w:rPr>
          <w:rFonts w:ascii="Cambria" w:hAnsi="Cambria"/>
          <w:lang w:val="en-GB"/>
        </w:rPr>
        <w:t>Collett</w:t>
      </w:r>
      <w:proofErr w:type="spellEnd"/>
      <w:r w:rsidRPr="00641EA0">
        <w:rPr>
          <w:rFonts w:ascii="Cambria" w:hAnsi="Cambria"/>
          <w:lang w:val="en-GB"/>
        </w:rPr>
        <w:t xml:space="preserve"> e Louise </w:t>
      </w:r>
      <w:proofErr w:type="spellStart"/>
      <w:r w:rsidRPr="00641EA0">
        <w:rPr>
          <w:rFonts w:ascii="Cambria" w:hAnsi="Cambria"/>
          <w:lang w:val="en-GB"/>
        </w:rPr>
        <w:t>D'Arcens</w:t>
      </w:r>
      <w:proofErr w:type="spellEnd"/>
      <w:r w:rsidRPr="00641EA0">
        <w:rPr>
          <w:rFonts w:ascii="Cambria" w:hAnsi="Cambria"/>
          <w:lang w:val="en-GB"/>
        </w:rPr>
        <w:t xml:space="preserve">, 128-147. </w:t>
      </w:r>
      <w:r w:rsidRPr="00641EA0">
        <w:rPr>
          <w:rFonts w:ascii="Cambria" w:hAnsi="Cambria"/>
          <w:lang w:val="es-ES"/>
        </w:rPr>
        <w:t xml:space="preserve">New York: </w:t>
      </w:r>
      <w:proofErr w:type="spellStart"/>
      <w:r w:rsidRPr="00641EA0">
        <w:rPr>
          <w:rFonts w:ascii="Cambria" w:hAnsi="Cambria"/>
          <w:lang w:val="es-ES"/>
        </w:rPr>
        <w:t>Palgrave</w:t>
      </w:r>
      <w:proofErr w:type="spellEnd"/>
      <w:r w:rsidRPr="00641EA0">
        <w:rPr>
          <w:rFonts w:ascii="Cambria" w:hAnsi="Cambria"/>
          <w:lang w:val="es-ES"/>
        </w:rPr>
        <w:t xml:space="preserve"> </w:t>
      </w:r>
      <w:proofErr w:type="spellStart"/>
      <w:r w:rsidRPr="00641EA0">
        <w:rPr>
          <w:rFonts w:ascii="Cambria" w:hAnsi="Cambria"/>
          <w:lang w:val="es-ES"/>
        </w:rPr>
        <w:t>Macmillan</w:t>
      </w:r>
      <w:proofErr w:type="spellEnd"/>
      <w:r w:rsidRPr="00641EA0">
        <w:rPr>
          <w:rFonts w:ascii="Cambria" w:hAnsi="Cambria"/>
          <w:lang w:val="es-ES"/>
        </w:rPr>
        <w:t xml:space="preserve">. </w:t>
      </w:r>
    </w:p>
    <w:p w:rsidR="00641EA0" w:rsidRPr="00641EA0" w:rsidRDefault="00641EA0" w:rsidP="00641EA0">
      <w:pPr>
        <w:spacing w:after="60" w:line="259" w:lineRule="auto"/>
        <w:ind w:left="284" w:hanging="284"/>
        <w:rPr>
          <w:rFonts w:ascii="Cambria" w:hAnsi="Cambria"/>
          <w:lang w:val="en-US"/>
        </w:rPr>
      </w:pPr>
      <w:r w:rsidRPr="00641EA0">
        <w:rPr>
          <w:rFonts w:ascii="Cambria" w:hAnsi="Cambria"/>
          <w:lang w:val="es-ES"/>
        </w:rPr>
        <w:t xml:space="preserve">García López, Ana Belén. 2011. “La participación de las mujeres en la independencia hispanoamericana a través de los medios de comunicación”. </w:t>
      </w:r>
      <w:proofErr w:type="spellStart"/>
      <w:r w:rsidRPr="00641EA0">
        <w:rPr>
          <w:rFonts w:ascii="Cambria" w:hAnsi="Cambria"/>
          <w:i/>
          <w:lang w:val="en-US"/>
        </w:rPr>
        <w:t>Historia</w:t>
      </w:r>
      <w:proofErr w:type="spellEnd"/>
      <w:r w:rsidRPr="00641EA0">
        <w:rPr>
          <w:rFonts w:ascii="Cambria" w:hAnsi="Cambria"/>
          <w:i/>
          <w:lang w:val="en-US"/>
        </w:rPr>
        <w:t xml:space="preserve"> y </w:t>
      </w:r>
      <w:proofErr w:type="spellStart"/>
      <w:r w:rsidRPr="00641EA0">
        <w:rPr>
          <w:rFonts w:ascii="Cambria" w:hAnsi="Cambria"/>
          <w:i/>
          <w:lang w:val="en-US"/>
        </w:rPr>
        <w:t>Comunicación</w:t>
      </w:r>
      <w:proofErr w:type="spellEnd"/>
      <w:r w:rsidRPr="00641EA0">
        <w:rPr>
          <w:rFonts w:ascii="Cambria" w:hAnsi="Cambria"/>
          <w:i/>
          <w:lang w:val="en-US"/>
        </w:rPr>
        <w:t xml:space="preserve"> Social</w:t>
      </w:r>
      <w:r w:rsidRPr="00641EA0">
        <w:rPr>
          <w:rFonts w:ascii="Cambria" w:hAnsi="Cambria"/>
          <w:lang w:val="en-US"/>
        </w:rPr>
        <w:t xml:space="preserve"> (16): 33-49. </w:t>
      </w:r>
    </w:p>
    <w:p w:rsidR="00641EA0" w:rsidRPr="00641EA0" w:rsidRDefault="00641EA0" w:rsidP="00641EA0">
      <w:pPr>
        <w:spacing w:after="60" w:line="259" w:lineRule="auto"/>
        <w:ind w:left="284" w:hanging="284"/>
        <w:rPr>
          <w:rFonts w:ascii="Cambria" w:hAnsi="Cambria"/>
          <w:color w:val="000000"/>
          <w:u w:val="single"/>
          <w:lang w:val="en-GB"/>
        </w:rPr>
      </w:pPr>
      <w:proofErr w:type="spellStart"/>
      <w:r w:rsidRPr="00641EA0">
        <w:rPr>
          <w:rFonts w:ascii="Cambria" w:hAnsi="Cambria"/>
          <w:lang w:val="en-US"/>
        </w:rPr>
        <w:lastRenderedPageBreak/>
        <w:t>Havstad</w:t>
      </w:r>
      <w:proofErr w:type="spellEnd"/>
      <w:r w:rsidRPr="00641EA0">
        <w:rPr>
          <w:rFonts w:ascii="Cambria" w:hAnsi="Cambria"/>
          <w:lang w:val="en-US"/>
        </w:rPr>
        <w:t xml:space="preserve">, Lilly. 2016. </w:t>
      </w:r>
      <w:r w:rsidRPr="00641EA0">
        <w:rPr>
          <w:rFonts w:ascii="Cambria" w:hAnsi="Cambria"/>
          <w:lang w:val="en-GB"/>
        </w:rPr>
        <w:t xml:space="preserve">“Multiracial Women and the African Press in Post-World War II </w:t>
      </w:r>
      <w:proofErr w:type="spellStart"/>
      <w:r w:rsidRPr="00641EA0">
        <w:rPr>
          <w:rFonts w:ascii="Cambria" w:hAnsi="Cambria"/>
          <w:lang w:val="en-GB"/>
        </w:rPr>
        <w:t>Lourenço</w:t>
      </w:r>
      <w:proofErr w:type="spellEnd"/>
      <w:r w:rsidRPr="00641EA0">
        <w:rPr>
          <w:rFonts w:ascii="Cambria" w:hAnsi="Cambria"/>
          <w:lang w:val="en-GB"/>
        </w:rPr>
        <w:t xml:space="preserve"> Marques, Mozambique”, </w:t>
      </w:r>
      <w:r w:rsidRPr="00641EA0">
        <w:rPr>
          <w:rFonts w:ascii="Cambria" w:hAnsi="Cambria"/>
          <w:i/>
          <w:lang w:val="en-GB"/>
        </w:rPr>
        <w:t>South African Historical Journal</w:t>
      </w:r>
      <w:r w:rsidRPr="00641EA0">
        <w:rPr>
          <w:rFonts w:ascii="Cambria" w:hAnsi="Cambria"/>
          <w:lang w:val="en-GB"/>
        </w:rPr>
        <w:t xml:space="preserve"> (68:3): 216, 390-414. </w:t>
      </w:r>
    </w:p>
    <w:p w:rsidR="00641EA0" w:rsidRPr="00641EA0" w:rsidRDefault="00641EA0" w:rsidP="00641EA0">
      <w:pPr>
        <w:spacing w:after="60" w:line="259" w:lineRule="auto"/>
        <w:ind w:left="284" w:hanging="284"/>
        <w:rPr>
          <w:rFonts w:ascii="Cambria" w:hAnsi="Cambria"/>
          <w:color w:val="000000"/>
          <w:u w:val="single"/>
          <w:lang w:val="en-GB"/>
        </w:rPr>
      </w:pPr>
      <w:proofErr w:type="spellStart"/>
      <w:r w:rsidRPr="00641EA0">
        <w:rPr>
          <w:rFonts w:ascii="Cambria" w:hAnsi="Cambria"/>
          <w:lang w:val="en-GB"/>
        </w:rPr>
        <w:t>Helgesson</w:t>
      </w:r>
      <w:proofErr w:type="spellEnd"/>
      <w:r w:rsidRPr="00641EA0">
        <w:rPr>
          <w:rFonts w:ascii="Cambria" w:hAnsi="Cambria"/>
          <w:lang w:val="en-GB"/>
        </w:rPr>
        <w:t xml:space="preserve">, Stefan. 2011. </w:t>
      </w:r>
      <w:r w:rsidRPr="00641EA0">
        <w:rPr>
          <w:rFonts w:ascii="Cambria" w:hAnsi="Cambria"/>
          <w:i/>
          <w:lang w:val="en-GB"/>
        </w:rPr>
        <w:t>Transnationalism in Southern African Literature: Modernists, Realists, and the Inequality of Print Culture</w:t>
      </w:r>
      <w:r w:rsidRPr="00641EA0">
        <w:rPr>
          <w:rFonts w:ascii="Cambria" w:hAnsi="Cambria"/>
          <w:lang w:val="en-GB"/>
        </w:rPr>
        <w:t>. New York: Routledge.</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lang w:val="en-GB"/>
        </w:rPr>
        <w:t>Holdridge</w:t>
      </w:r>
      <w:proofErr w:type="spellEnd"/>
      <w:r w:rsidRPr="00641EA0">
        <w:rPr>
          <w:rFonts w:ascii="Cambria" w:hAnsi="Cambria"/>
          <w:lang w:val="en-GB"/>
        </w:rPr>
        <w:t xml:space="preserve">, Christopher. 2010. “Circulating the </w:t>
      </w:r>
      <w:r w:rsidRPr="00641EA0">
        <w:rPr>
          <w:rFonts w:ascii="Cambria" w:hAnsi="Cambria"/>
          <w:i/>
          <w:lang w:val="en-GB"/>
        </w:rPr>
        <w:t>African Journal</w:t>
      </w:r>
      <w:r w:rsidRPr="00641EA0">
        <w:rPr>
          <w:rFonts w:ascii="Cambria" w:hAnsi="Cambria"/>
          <w:lang w:val="en-GB"/>
        </w:rPr>
        <w:t xml:space="preserve">: The Colonial Press and Trans-Imperial Britishness in the Mid Nineteenth-Century Cape”. </w:t>
      </w:r>
      <w:r w:rsidRPr="00641EA0">
        <w:rPr>
          <w:rFonts w:ascii="Cambria" w:hAnsi="Cambria"/>
          <w:i/>
          <w:lang w:val="en-GB"/>
        </w:rPr>
        <w:t>South African Historical Journal</w:t>
      </w:r>
      <w:r w:rsidRPr="00641EA0">
        <w:rPr>
          <w:rFonts w:ascii="Cambria" w:hAnsi="Cambria"/>
          <w:lang w:val="en-GB"/>
        </w:rPr>
        <w:t xml:space="preserve"> (62:3): 487-513.</w:t>
      </w:r>
    </w:p>
    <w:p w:rsidR="00641EA0" w:rsidRPr="00641EA0" w:rsidRDefault="00641EA0" w:rsidP="00641EA0">
      <w:pPr>
        <w:spacing w:after="60" w:line="259" w:lineRule="auto"/>
        <w:ind w:left="284" w:hanging="284"/>
        <w:rPr>
          <w:rFonts w:ascii="Cambria" w:hAnsi="Cambria"/>
          <w:lang w:val="en-GB"/>
        </w:rPr>
      </w:pPr>
      <w:r w:rsidRPr="00641EA0">
        <w:rPr>
          <w:rFonts w:ascii="Cambria" w:hAnsi="Cambria"/>
          <w:lang w:val="en-GB"/>
        </w:rPr>
        <w:t xml:space="preserve">Levine, Philippa, org. 2004. </w:t>
      </w:r>
      <w:r w:rsidRPr="00641EA0">
        <w:rPr>
          <w:rFonts w:ascii="Cambria" w:hAnsi="Cambria"/>
          <w:i/>
          <w:lang w:val="en-GB"/>
        </w:rPr>
        <w:t>Gender and Empire</w:t>
      </w:r>
      <w:r w:rsidRPr="00641EA0">
        <w:rPr>
          <w:rFonts w:ascii="Cambria" w:hAnsi="Cambria"/>
          <w:lang w:val="en-GB"/>
        </w:rPr>
        <w:t>. Oxford: Oxford University Press.</w:t>
      </w:r>
    </w:p>
    <w:p w:rsidR="00641EA0" w:rsidRPr="00641EA0" w:rsidRDefault="00641EA0" w:rsidP="00641EA0">
      <w:pPr>
        <w:spacing w:after="60" w:line="259" w:lineRule="auto"/>
        <w:ind w:left="284" w:hanging="284"/>
        <w:rPr>
          <w:rFonts w:ascii="Cambria" w:hAnsi="Cambria"/>
          <w:highlight w:val="white"/>
        </w:rPr>
      </w:pPr>
      <w:proofErr w:type="spellStart"/>
      <w:r w:rsidRPr="00641EA0">
        <w:rPr>
          <w:rFonts w:ascii="Cambria" w:hAnsi="Cambria"/>
          <w:highlight w:val="white"/>
          <w:lang w:val="en-GB"/>
        </w:rPr>
        <w:t>Mendonça</w:t>
      </w:r>
      <w:proofErr w:type="spellEnd"/>
      <w:r w:rsidRPr="00641EA0">
        <w:rPr>
          <w:rFonts w:ascii="Cambria" w:hAnsi="Cambria"/>
          <w:highlight w:val="white"/>
          <w:lang w:val="en-GB"/>
        </w:rPr>
        <w:t xml:space="preserve">, </w:t>
      </w:r>
      <w:proofErr w:type="spellStart"/>
      <w:r w:rsidRPr="00641EA0">
        <w:rPr>
          <w:rFonts w:ascii="Cambria" w:hAnsi="Cambria"/>
          <w:highlight w:val="white"/>
          <w:lang w:val="en-GB"/>
        </w:rPr>
        <w:t>Fátima</w:t>
      </w:r>
      <w:proofErr w:type="spellEnd"/>
      <w:r w:rsidRPr="00641EA0">
        <w:rPr>
          <w:rFonts w:ascii="Cambria" w:hAnsi="Cambria"/>
          <w:highlight w:val="white"/>
          <w:lang w:val="en-GB"/>
        </w:rPr>
        <w:t xml:space="preserve">. </w:t>
      </w:r>
      <w:r w:rsidRPr="00641EA0">
        <w:rPr>
          <w:rFonts w:ascii="Cambria" w:hAnsi="Cambria"/>
          <w:highlight w:val="white"/>
        </w:rPr>
        <w:t xml:space="preserve">1989. </w:t>
      </w:r>
      <w:r w:rsidRPr="00641EA0">
        <w:rPr>
          <w:rFonts w:ascii="Cambria" w:hAnsi="Cambria"/>
          <w:i/>
          <w:highlight w:val="white"/>
        </w:rPr>
        <w:t>Literatura moçambicana: a história e as escritas</w:t>
      </w:r>
      <w:r w:rsidRPr="00641EA0">
        <w:rPr>
          <w:rFonts w:ascii="Cambria" w:hAnsi="Cambria"/>
          <w:highlight w:val="white"/>
        </w:rPr>
        <w:t xml:space="preserve">. Maputo: Universidade Eduardo </w:t>
      </w:r>
      <w:proofErr w:type="spellStart"/>
      <w:r w:rsidRPr="00641EA0">
        <w:rPr>
          <w:rFonts w:ascii="Cambria" w:hAnsi="Cambria"/>
          <w:highlight w:val="white"/>
        </w:rPr>
        <w:t>Mondlane</w:t>
      </w:r>
      <w:proofErr w:type="spellEnd"/>
      <w:r w:rsidRPr="00641EA0">
        <w:rPr>
          <w:rFonts w:ascii="Cambria" w:hAnsi="Cambria"/>
          <w:highlight w:val="white"/>
        </w:rPr>
        <w:t>.</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rPr>
        <w:t>Meléndez</w:t>
      </w:r>
      <w:proofErr w:type="spellEnd"/>
      <w:r w:rsidRPr="00641EA0">
        <w:rPr>
          <w:rFonts w:ascii="Cambria" w:hAnsi="Cambria"/>
        </w:rPr>
        <w:t xml:space="preserve">, </w:t>
      </w:r>
      <w:proofErr w:type="spellStart"/>
      <w:r w:rsidRPr="00641EA0">
        <w:rPr>
          <w:rFonts w:ascii="Cambria" w:hAnsi="Cambria"/>
        </w:rPr>
        <w:t>Mariselle</w:t>
      </w:r>
      <w:proofErr w:type="spellEnd"/>
      <w:r w:rsidRPr="00641EA0">
        <w:rPr>
          <w:rFonts w:ascii="Cambria" w:hAnsi="Cambria"/>
        </w:rPr>
        <w:t>. 2002. “</w:t>
      </w:r>
      <w:proofErr w:type="spellStart"/>
      <w:r w:rsidRPr="00641EA0">
        <w:rPr>
          <w:rFonts w:ascii="Cambria" w:hAnsi="Cambria"/>
        </w:rPr>
        <w:t>Representing</w:t>
      </w:r>
      <w:proofErr w:type="spellEnd"/>
      <w:r w:rsidRPr="00641EA0">
        <w:rPr>
          <w:rFonts w:ascii="Cambria" w:hAnsi="Cambria"/>
        </w:rPr>
        <w:t xml:space="preserve"> </w:t>
      </w:r>
      <w:proofErr w:type="spellStart"/>
      <w:r w:rsidRPr="00641EA0">
        <w:rPr>
          <w:rFonts w:ascii="Cambria" w:hAnsi="Cambria"/>
        </w:rPr>
        <w:t>Gender</w:t>
      </w:r>
      <w:proofErr w:type="spellEnd"/>
      <w:r w:rsidRPr="00641EA0">
        <w:rPr>
          <w:rFonts w:ascii="Cambria" w:hAnsi="Cambria"/>
        </w:rPr>
        <w:t xml:space="preserve">, </w:t>
      </w:r>
      <w:proofErr w:type="spellStart"/>
      <w:r w:rsidRPr="00641EA0">
        <w:rPr>
          <w:rFonts w:ascii="Cambria" w:hAnsi="Cambria"/>
        </w:rPr>
        <w:t>Deviance</w:t>
      </w:r>
      <w:proofErr w:type="spellEnd"/>
      <w:r w:rsidRPr="00641EA0">
        <w:rPr>
          <w:rFonts w:ascii="Cambria" w:hAnsi="Cambria"/>
        </w:rPr>
        <w:t xml:space="preserve">, </w:t>
      </w:r>
      <w:proofErr w:type="spellStart"/>
      <w:r w:rsidRPr="00641EA0">
        <w:rPr>
          <w:rFonts w:ascii="Cambria" w:hAnsi="Cambria"/>
        </w:rPr>
        <w:t>and</w:t>
      </w:r>
      <w:proofErr w:type="spellEnd"/>
      <w:r w:rsidRPr="00641EA0">
        <w:rPr>
          <w:rFonts w:ascii="Cambria" w:hAnsi="Cambria"/>
        </w:rPr>
        <w:t xml:space="preserve"> </w:t>
      </w:r>
      <w:proofErr w:type="spellStart"/>
      <w:r w:rsidRPr="00641EA0">
        <w:rPr>
          <w:rFonts w:ascii="Cambria" w:hAnsi="Cambria"/>
        </w:rPr>
        <w:t>Heterogeneity</w:t>
      </w:r>
      <w:proofErr w:type="spellEnd"/>
      <w:r w:rsidRPr="00641EA0">
        <w:rPr>
          <w:rFonts w:ascii="Cambria" w:hAnsi="Cambria"/>
        </w:rPr>
        <w:t xml:space="preserve"> in </w:t>
      </w:r>
      <w:proofErr w:type="spellStart"/>
      <w:r w:rsidRPr="00641EA0">
        <w:rPr>
          <w:rFonts w:ascii="Cambria" w:hAnsi="Cambria"/>
        </w:rPr>
        <w:t>the</w:t>
      </w:r>
      <w:proofErr w:type="spellEnd"/>
      <w:r w:rsidRPr="00641EA0">
        <w:rPr>
          <w:rFonts w:ascii="Cambria" w:hAnsi="Cambria"/>
        </w:rPr>
        <w:t xml:space="preserve"> </w:t>
      </w:r>
      <w:proofErr w:type="spellStart"/>
      <w:r w:rsidRPr="00641EA0">
        <w:rPr>
          <w:rFonts w:ascii="Cambria" w:hAnsi="Cambria"/>
        </w:rPr>
        <w:t>Eighteenth‐Century</w:t>
      </w:r>
      <w:proofErr w:type="spellEnd"/>
      <w:r w:rsidRPr="00641EA0">
        <w:rPr>
          <w:rFonts w:ascii="Cambria" w:hAnsi="Cambria"/>
        </w:rPr>
        <w:t xml:space="preserve"> </w:t>
      </w:r>
      <w:proofErr w:type="spellStart"/>
      <w:r w:rsidRPr="00641EA0">
        <w:rPr>
          <w:rFonts w:ascii="Cambria" w:hAnsi="Cambria"/>
        </w:rPr>
        <w:t>Peruvian</w:t>
      </w:r>
      <w:proofErr w:type="spellEnd"/>
      <w:r w:rsidRPr="00641EA0">
        <w:rPr>
          <w:rFonts w:ascii="Cambria" w:hAnsi="Cambria"/>
        </w:rPr>
        <w:t xml:space="preserve"> </w:t>
      </w:r>
      <w:proofErr w:type="spellStart"/>
      <w:r w:rsidRPr="00641EA0">
        <w:rPr>
          <w:rFonts w:ascii="Cambria" w:hAnsi="Cambria"/>
        </w:rPr>
        <w:t>Newspaper</w:t>
      </w:r>
      <w:proofErr w:type="spellEnd"/>
      <w:r w:rsidRPr="00641EA0">
        <w:rPr>
          <w:rFonts w:ascii="Cambria" w:hAnsi="Cambria"/>
        </w:rPr>
        <w:t xml:space="preserve"> </w:t>
      </w:r>
      <w:proofErr w:type="spellStart"/>
      <w:r w:rsidRPr="00641EA0">
        <w:rPr>
          <w:rFonts w:ascii="Cambria" w:hAnsi="Cambria"/>
          <w:i/>
        </w:rPr>
        <w:t>Mercurio</w:t>
      </w:r>
      <w:proofErr w:type="spellEnd"/>
      <w:r w:rsidRPr="00641EA0">
        <w:rPr>
          <w:rFonts w:ascii="Cambria" w:hAnsi="Cambria"/>
          <w:i/>
        </w:rPr>
        <w:t xml:space="preserve"> Peruano</w:t>
      </w:r>
      <w:r w:rsidRPr="00641EA0">
        <w:rPr>
          <w:rFonts w:ascii="Cambria" w:hAnsi="Cambria"/>
        </w:rPr>
        <w:t xml:space="preserve">”, In </w:t>
      </w:r>
      <w:proofErr w:type="spellStart"/>
      <w:r w:rsidRPr="00641EA0">
        <w:rPr>
          <w:rFonts w:ascii="Cambria" w:hAnsi="Cambria"/>
          <w:i/>
        </w:rPr>
        <w:t>Colonialism</w:t>
      </w:r>
      <w:proofErr w:type="spellEnd"/>
      <w:r w:rsidRPr="00641EA0">
        <w:rPr>
          <w:rFonts w:ascii="Cambria" w:hAnsi="Cambria"/>
          <w:i/>
        </w:rPr>
        <w:t xml:space="preserve"> </w:t>
      </w:r>
      <w:proofErr w:type="spellStart"/>
      <w:r w:rsidRPr="00641EA0">
        <w:rPr>
          <w:rFonts w:ascii="Cambria" w:hAnsi="Cambria"/>
          <w:i/>
        </w:rPr>
        <w:t>Past</w:t>
      </w:r>
      <w:proofErr w:type="spellEnd"/>
      <w:r w:rsidRPr="00641EA0">
        <w:rPr>
          <w:rFonts w:ascii="Cambria" w:hAnsi="Cambria"/>
          <w:i/>
        </w:rPr>
        <w:t xml:space="preserve"> </w:t>
      </w:r>
      <w:proofErr w:type="spellStart"/>
      <w:r w:rsidRPr="00641EA0">
        <w:rPr>
          <w:rFonts w:ascii="Cambria" w:hAnsi="Cambria"/>
          <w:i/>
        </w:rPr>
        <w:t>and</w:t>
      </w:r>
      <w:proofErr w:type="spellEnd"/>
      <w:r w:rsidRPr="00641EA0">
        <w:rPr>
          <w:rFonts w:ascii="Cambria" w:hAnsi="Cambria"/>
          <w:i/>
        </w:rPr>
        <w:t xml:space="preserve"> </w:t>
      </w:r>
      <w:proofErr w:type="spellStart"/>
      <w:r w:rsidRPr="00641EA0">
        <w:rPr>
          <w:rFonts w:ascii="Cambria" w:hAnsi="Cambria"/>
          <w:i/>
        </w:rPr>
        <w:t>Present</w:t>
      </w:r>
      <w:proofErr w:type="spellEnd"/>
      <w:r w:rsidRPr="00641EA0">
        <w:rPr>
          <w:rFonts w:ascii="Cambria" w:hAnsi="Cambria"/>
          <w:i/>
        </w:rPr>
        <w:t xml:space="preserve">: </w:t>
      </w:r>
      <w:proofErr w:type="spellStart"/>
      <w:r w:rsidRPr="00641EA0">
        <w:rPr>
          <w:rFonts w:ascii="Cambria" w:hAnsi="Cambria"/>
          <w:i/>
        </w:rPr>
        <w:t>The</w:t>
      </w:r>
      <w:proofErr w:type="spellEnd"/>
      <w:r w:rsidRPr="00641EA0">
        <w:rPr>
          <w:rFonts w:ascii="Cambria" w:hAnsi="Cambria"/>
          <w:i/>
        </w:rPr>
        <w:t xml:space="preserve"> </w:t>
      </w:r>
      <w:proofErr w:type="spellStart"/>
      <w:r w:rsidRPr="00641EA0">
        <w:rPr>
          <w:rFonts w:ascii="Cambria" w:hAnsi="Cambria"/>
          <w:i/>
        </w:rPr>
        <w:t>Politics</w:t>
      </w:r>
      <w:proofErr w:type="spellEnd"/>
      <w:r w:rsidRPr="00641EA0">
        <w:rPr>
          <w:rFonts w:ascii="Cambria" w:hAnsi="Cambria"/>
          <w:i/>
        </w:rPr>
        <w:t xml:space="preserve"> </w:t>
      </w:r>
      <w:proofErr w:type="spellStart"/>
      <w:r w:rsidRPr="00641EA0">
        <w:rPr>
          <w:rFonts w:ascii="Cambria" w:hAnsi="Cambria"/>
          <w:i/>
        </w:rPr>
        <w:t>of</w:t>
      </w:r>
      <w:proofErr w:type="spellEnd"/>
      <w:r w:rsidRPr="00641EA0">
        <w:rPr>
          <w:rFonts w:ascii="Cambria" w:hAnsi="Cambria"/>
          <w:i/>
        </w:rPr>
        <w:t xml:space="preserve"> Reading </w:t>
      </w:r>
      <w:proofErr w:type="spellStart"/>
      <w:r w:rsidRPr="00641EA0">
        <w:rPr>
          <w:rFonts w:ascii="Cambria" w:hAnsi="Cambria"/>
          <w:i/>
        </w:rPr>
        <w:t>and</w:t>
      </w:r>
      <w:proofErr w:type="spellEnd"/>
      <w:r w:rsidRPr="00641EA0">
        <w:rPr>
          <w:rFonts w:ascii="Cambria" w:hAnsi="Cambria"/>
          <w:i/>
        </w:rPr>
        <w:t xml:space="preserve"> </w:t>
      </w:r>
      <w:proofErr w:type="spellStart"/>
      <w:r w:rsidRPr="00641EA0">
        <w:rPr>
          <w:rFonts w:ascii="Cambria" w:hAnsi="Cambria"/>
          <w:i/>
        </w:rPr>
        <w:t>Writing</w:t>
      </w:r>
      <w:proofErr w:type="spellEnd"/>
      <w:r w:rsidRPr="00641EA0">
        <w:rPr>
          <w:rFonts w:ascii="Cambria" w:hAnsi="Cambria"/>
          <w:i/>
        </w:rPr>
        <w:t xml:space="preserve"> </w:t>
      </w:r>
      <w:proofErr w:type="spellStart"/>
      <w:r w:rsidRPr="00641EA0">
        <w:rPr>
          <w:rFonts w:ascii="Cambria" w:hAnsi="Cambria"/>
          <w:i/>
        </w:rPr>
        <w:t>about</w:t>
      </w:r>
      <w:proofErr w:type="spellEnd"/>
      <w:r w:rsidRPr="00641EA0">
        <w:rPr>
          <w:rFonts w:ascii="Cambria" w:hAnsi="Cambria"/>
          <w:i/>
        </w:rPr>
        <w:t xml:space="preserve"> Colonial </w:t>
      </w:r>
      <w:proofErr w:type="spellStart"/>
      <w:r w:rsidRPr="00641EA0">
        <w:rPr>
          <w:rFonts w:ascii="Cambria" w:hAnsi="Cambria"/>
          <w:i/>
        </w:rPr>
        <w:t>Latin</w:t>
      </w:r>
      <w:proofErr w:type="spellEnd"/>
      <w:r w:rsidRPr="00641EA0">
        <w:rPr>
          <w:rFonts w:ascii="Cambria" w:hAnsi="Cambria"/>
          <w:i/>
        </w:rPr>
        <w:t xml:space="preserve"> </w:t>
      </w:r>
      <w:proofErr w:type="spellStart"/>
      <w:r w:rsidRPr="00641EA0">
        <w:rPr>
          <w:rFonts w:ascii="Cambria" w:hAnsi="Cambria"/>
          <w:i/>
        </w:rPr>
        <w:t>American</w:t>
      </w:r>
      <w:proofErr w:type="spellEnd"/>
      <w:r w:rsidRPr="00641EA0">
        <w:rPr>
          <w:rFonts w:ascii="Cambria" w:hAnsi="Cambria"/>
          <w:i/>
        </w:rPr>
        <w:t xml:space="preserve"> </w:t>
      </w:r>
      <w:proofErr w:type="spellStart"/>
      <w:r w:rsidRPr="00641EA0">
        <w:rPr>
          <w:rFonts w:ascii="Cambria" w:hAnsi="Cambria"/>
          <w:i/>
        </w:rPr>
        <w:t>Texts</w:t>
      </w:r>
      <w:proofErr w:type="spellEnd"/>
      <w:r w:rsidRPr="00641EA0">
        <w:rPr>
          <w:rFonts w:ascii="Cambria" w:hAnsi="Cambria"/>
          <w:i/>
        </w:rPr>
        <w:t xml:space="preserve"> </w:t>
      </w:r>
      <w:proofErr w:type="spellStart"/>
      <w:r w:rsidRPr="00641EA0">
        <w:rPr>
          <w:rFonts w:ascii="Cambria" w:hAnsi="Cambria"/>
          <w:i/>
        </w:rPr>
        <w:t>Today</w:t>
      </w:r>
      <w:proofErr w:type="spellEnd"/>
      <w:r w:rsidRPr="00641EA0">
        <w:rPr>
          <w:rFonts w:ascii="Cambria" w:hAnsi="Cambria"/>
        </w:rPr>
        <w:t xml:space="preserve">, organizado por </w:t>
      </w:r>
      <w:proofErr w:type="spellStart"/>
      <w:r w:rsidRPr="00641EA0">
        <w:rPr>
          <w:rFonts w:ascii="Cambria" w:hAnsi="Cambria"/>
        </w:rPr>
        <w:t>Alvaro</w:t>
      </w:r>
      <w:proofErr w:type="spellEnd"/>
      <w:r w:rsidRPr="00641EA0">
        <w:rPr>
          <w:rFonts w:ascii="Cambria" w:hAnsi="Cambria"/>
        </w:rPr>
        <w:t xml:space="preserve"> Félix </w:t>
      </w:r>
      <w:proofErr w:type="spellStart"/>
      <w:r w:rsidRPr="00641EA0">
        <w:rPr>
          <w:rFonts w:ascii="Cambria" w:hAnsi="Cambria"/>
        </w:rPr>
        <w:t>Bolaños</w:t>
      </w:r>
      <w:proofErr w:type="spellEnd"/>
      <w:r w:rsidRPr="00641EA0">
        <w:rPr>
          <w:rFonts w:ascii="Cambria" w:hAnsi="Cambria"/>
        </w:rPr>
        <w:t xml:space="preserve"> e Gustavo </w:t>
      </w:r>
      <w:proofErr w:type="spellStart"/>
      <w:r w:rsidRPr="00641EA0">
        <w:rPr>
          <w:rFonts w:ascii="Cambria" w:hAnsi="Cambria"/>
        </w:rPr>
        <w:t>Verdesio</w:t>
      </w:r>
      <w:proofErr w:type="spellEnd"/>
      <w:r w:rsidRPr="00641EA0">
        <w:rPr>
          <w:rFonts w:ascii="Cambria" w:hAnsi="Cambria"/>
        </w:rPr>
        <w:t xml:space="preserve">, 175‐195. </w:t>
      </w:r>
      <w:r w:rsidRPr="00641EA0">
        <w:rPr>
          <w:rFonts w:ascii="Cambria" w:hAnsi="Cambria"/>
          <w:lang w:val="en-GB"/>
        </w:rPr>
        <w:t>New York: SUNY University Press, 2002.</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lang w:val="en-GB"/>
        </w:rPr>
        <w:t>Midgley</w:t>
      </w:r>
      <w:proofErr w:type="spellEnd"/>
      <w:r w:rsidRPr="00641EA0">
        <w:rPr>
          <w:rFonts w:ascii="Cambria" w:hAnsi="Cambria"/>
          <w:lang w:val="en-GB"/>
        </w:rPr>
        <w:t xml:space="preserve">, Claire, org. 1998. </w:t>
      </w:r>
      <w:r w:rsidRPr="00641EA0">
        <w:rPr>
          <w:rFonts w:ascii="Cambria" w:hAnsi="Cambria"/>
          <w:i/>
          <w:lang w:val="en-GB"/>
        </w:rPr>
        <w:t>Gender and Imperialism</w:t>
      </w:r>
      <w:r w:rsidRPr="00641EA0">
        <w:rPr>
          <w:rFonts w:ascii="Cambria" w:hAnsi="Cambria"/>
          <w:lang w:val="en-GB"/>
        </w:rPr>
        <w:t>. Manchester: Manchester University Press.</w:t>
      </w:r>
    </w:p>
    <w:p w:rsidR="00641EA0" w:rsidRPr="00641EA0" w:rsidRDefault="00641EA0" w:rsidP="00641EA0">
      <w:pPr>
        <w:spacing w:after="60" w:line="259" w:lineRule="auto"/>
        <w:ind w:left="284" w:hanging="284"/>
        <w:rPr>
          <w:rFonts w:ascii="Cambria" w:hAnsi="Cambria"/>
          <w:lang w:val="es-ES"/>
        </w:rPr>
      </w:pPr>
      <w:r w:rsidRPr="00641EA0">
        <w:rPr>
          <w:rFonts w:ascii="Cambria" w:hAnsi="Cambria"/>
          <w:lang w:val="en-GB"/>
        </w:rPr>
        <w:t xml:space="preserve">Owen, Hilary. 2007. </w:t>
      </w:r>
      <w:r w:rsidRPr="00641EA0">
        <w:rPr>
          <w:rFonts w:ascii="Cambria" w:hAnsi="Cambria"/>
          <w:i/>
          <w:lang w:val="en-GB"/>
        </w:rPr>
        <w:t>Mother Africa, Father Marx: Women’s Writing of Mozambique 1948–2002</w:t>
      </w:r>
      <w:r w:rsidRPr="00641EA0">
        <w:rPr>
          <w:rFonts w:ascii="Cambria" w:hAnsi="Cambria"/>
          <w:lang w:val="en-GB"/>
        </w:rPr>
        <w:t xml:space="preserve">. </w:t>
      </w:r>
      <w:proofErr w:type="spellStart"/>
      <w:r w:rsidRPr="00641EA0">
        <w:rPr>
          <w:rFonts w:ascii="Cambria" w:hAnsi="Cambria"/>
          <w:lang w:val="es-ES"/>
        </w:rPr>
        <w:t>Lewisburg</w:t>
      </w:r>
      <w:proofErr w:type="spellEnd"/>
      <w:r w:rsidRPr="00641EA0">
        <w:rPr>
          <w:rFonts w:ascii="Cambria" w:hAnsi="Cambria"/>
          <w:lang w:val="es-ES"/>
        </w:rPr>
        <w:t xml:space="preserve">: </w:t>
      </w:r>
      <w:proofErr w:type="spellStart"/>
      <w:r w:rsidRPr="00641EA0">
        <w:rPr>
          <w:rFonts w:ascii="Cambria" w:hAnsi="Cambria"/>
          <w:lang w:val="es-ES"/>
        </w:rPr>
        <w:t>Bucknell</w:t>
      </w:r>
      <w:proofErr w:type="spellEnd"/>
      <w:r w:rsidRPr="00641EA0">
        <w:rPr>
          <w:rFonts w:ascii="Cambria" w:hAnsi="Cambria"/>
          <w:lang w:val="es-ES"/>
        </w:rPr>
        <w:t xml:space="preserve"> </w:t>
      </w:r>
      <w:proofErr w:type="spellStart"/>
      <w:r w:rsidRPr="00641EA0">
        <w:rPr>
          <w:rFonts w:ascii="Cambria" w:hAnsi="Cambria"/>
          <w:lang w:val="es-ES"/>
        </w:rPr>
        <w:t>University</w:t>
      </w:r>
      <w:proofErr w:type="spellEnd"/>
      <w:r w:rsidRPr="00641EA0">
        <w:rPr>
          <w:rFonts w:ascii="Cambria" w:hAnsi="Cambria"/>
          <w:lang w:val="es-ES"/>
        </w:rPr>
        <w:t xml:space="preserve"> </w:t>
      </w:r>
      <w:proofErr w:type="spellStart"/>
      <w:r w:rsidRPr="00641EA0">
        <w:rPr>
          <w:rFonts w:ascii="Cambria" w:hAnsi="Cambria"/>
          <w:lang w:val="es-ES"/>
        </w:rPr>
        <w:t>Press</w:t>
      </w:r>
      <w:proofErr w:type="spellEnd"/>
      <w:r w:rsidRPr="00641EA0">
        <w:rPr>
          <w:rFonts w:ascii="Cambria" w:hAnsi="Cambria"/>
          <w:lang w:val="es-ES"/>
        </w:rPr>
        <w:t>.</w:t>
      </w:r>
    </w:p>
    <w:p w:rsidR="00641EA0" w:rsidRPr="00641EA0" w:rsidRDefault="00641EA0" w:rsidP="00641EA0">
      <w:pPr>
        <w:spacing w:after="60" w:line="259" w:lineRule="auto"/>
        <w:ind w:left="284" w:hanging="284"/>
        <w:rPr>
          <w:rFonts w:ascii="Cambria" w:hAnsi="Cambria"/>
          <w:lang w:val="es-ES"/>
        </w:rPr>
      </w:pPr>
      <w:r w:rsidRPr="00641EA0">
        <w:rPr>
          <w:rFonts w:ascii="Cambria" w:hAnsi="Cambria"/>
          <w:lang w:val="es-ES"/>
        </w:rPr>
        <w:t xml:space="preserve">Pereda, Alicia. 2003. “De las ‘damas melindrosas’ a las ‘señoritas amables’: las mujeres en la prensa mexicana a comienzos del siglo XIX”, </w:t>
      </w:r>
      <w:r w:rsidRPr="00641EA0">
        <w:rPr>
          <w:rFonts w:ascii="Cambria" w:hAnsi="Cambria"/>
          <w:i/>
          <w:lang w:val="es-ES"/>
        </w:rPr>
        <w:t>Cuadernos americanos</w:t>
      </w:r>
      <w:r w:rsidRPr="00641EA0">
        <w:rPr>
          <w:rFonts w:ascii="Cambria" w:hAnsi="Cambria"/>
          <w:lang w:val="es-ES"/>
        </w:rPr>
        <w:t xml:space="preserve"> (100): 160‐180.</w:t>
      </w:r>
    </w:p>
    <w:p w:rsidR="00641EA0" w:rsidRPr="00641EA0" w:rsidRDefault="00641EA0" w:rsidP="00641EA0">
      <w:pPr>
        <w:spacing w:after="60" w:line="259" w:lineRule="auto"/>
        <w:ind w:left="284" w:hanging="284"/>
        <w:rPr>
          <w:rFonts w:ascii="Cambria" w:hAnsi="Cambria"/>
          <w:lang w:val="es-ES"/>
        </w:rPr>
      </w:pPr>
      <w:proofErr w:type="spellStart"/>
      <w:r w:rsidRPr="00641EA0">
        <w:rPr>
          <w:rFonts w:ascii="Cambria" w:hAnsi="Cambria"/>
          <w:lang w:val="es-ES"/>
        </w:rPr>
        <w:t>Poupeney</w:t>
      </w:r>
      <w:proofErr w:type="spellEnd"/>
      <w:r w:rsidRPr="00641EA0">
        <w:rPr>
          <w:rFonts w:ascii="Cambria" w:hAnsi="Cambria"/>
          <w:lang w:val="es-ES"/>
        </w:rPr>
        <w:t xml:space="preserve"> </w:t>
      </w:r>
      <w:proofErr w:type="spellStart"/>
      <w:r w:rsidRPr="00641EA0">
        <w:rPr>
          <w:rFonts w:ascii="Cambria" w:hAnsi="Cambria"/>
          <w:lang w:val="es-ES"/>
        </w:rPr>
        <w:t>Hart</w:t>
      </w:r>
      <w:proofErr w:type="spellEnd"/>
      <w:r w:rsidRPr="00641EA0">
        <w:rPr>
          <w:rFonts w:ascii="Cambria" w:hAnsi="Cambria"/>
          <w:lang w:val="es-ES"/>
        </w:rPr>
        <w:t xml:space="preserve">, Catherine. 2010. “Prensa periódica y letras coloniales”, </w:t>
      </w:r>
      <w:proofErr w:type="spellStart"/>
      <w:r w:rsidRPr="00641EA0">
        <w:rPr>
          <w:rFonts w:ascii="Cambria" w:hAnsi="Cambria"/>
          <w:i/>
          <w:lang w:val="es-ES"/>
        </w:rPr>
        <w:t>Tinkuy</w:t>
      </w:r>
      <w:proofErr w:type="spellEnd"/>
      <w:r w:rsidRPr="00641EA0">
        <w:rPr>
          <w:rFonts w:ascii="Cambria" w:hAnsi="Cambria"/>
          <w:lang w:val="es-ES"/>
        </w:rPr>
        <w:t xml:space="preserve"> 14. </w:t>
      </w:r>
    </w:p>
    <w:p w:rsidR="00641EA0" w:rsidRPr="00C16EDE" w:rsidRDefault="00641EA0" w:rsidP="00641EA0">
      <w:pPr>
        <w:spacing w:after="60" w:line="259" w:lineRule="auto"/>
        <w:ind w:left="284" w:hanging="284"/>
        <w:rPr>
          <w:rFonts w:ascii="Cambria" w:hAnsi="Cambria"/>
          <w:lang w:val="en-US"/>
        </w:rPr>
      </w:pPr>
      <w:r w:rsidRPr="00641EA0">
        <w:rPr>
          <w:rFonts w:ascii="Cambria" w:hAnsi="Cambria"/>
          <w:lang w:val="en-GB"/>
        </w:rPr>
        <w:t xml:space="preserve">Quirk, Denise P. 2003. “‘True Englishwomen’ and ‘Anglo-Indians’: Gender, National Identity, and Feminism in the Victorian Women's Periodical Press”. In: </w:t>
      </w:r>
      <w:r w:rsidRPr="00641EA0">
        <w:rPr>
          <w:rFonts w:ascii="Cambria" w:hAnsi="Cambria"/>
          <w:i/>
          <w:lang w:val="en-GB"/>
        </w:rPr>
        <w:t>Imperial co-histories: national identities and the British and colonial press</w:t>
      </w:r>
      <w:r w:rsidRPr="00641EA0">
        <w:rPr>
          <w:rFonts w:ascii="Cambria" w:hAnsi="Cambria"/>
          <w:lang w:val="en-GB"/>
        </w:rPr>
        <w:t xml:space="preserve"> </w:t>
      </w:r>
      <w:proofErr w:type="spellStart"/>
      <w:r w:rsidRPr="00641EA0">
        <w:rPr>
          <w:rFonts w:ascii="Cambria" w:hAnsi="Cambria"/>
          <w:lang w:val="en-GB"/>
        </w:rPr>
        <w:t>organizado</w:t>
      </w:r>
      <w:proofErr w:type="spellEnd"/>
      <w:r w:rsidRPr="00641EA0">
        <w:rPr>
          <w:rFonts w:ascii="Cambria" w:hAnsi="Cambria"/>
          <w:lang w:val="en-GB"/>
        </w:rPr>
        <w:t xml:space="preserve"> </w:t>
      </w:r>
      <w:proofErr w:type="spellStart"/>
      <w:r w:rsidRPr="00641EA0">
        <w:rPr>
          <w:rFonts w:ascii="Cambria" w:hAnsi="Cambria"/>
          <w:lang w:val="en-GB"/>
        </w:rPr>
        <w:t>por</w:t>
      </w:r>
      <w:proofErr w:type="spellEnd"/>
      <w:r w:rsidRPr="00641EA0">
        <w:rPr>
          <w:rFonts w:ascii="Cambria" w:hAnsi="Cambria"/>
          <w:lang w:val="en-GB"/>
        </w:rPr>
        <w:t xml:space="preserve"> Julie F. </w:t>
      </w:r>
      <w:proofErr w:type="spellStart"/>
      <w:r w:rsidRPr="00641EA0">
        <w:rPr>
          <w:rFonts w:ascii="Cambria" w:hAnsi="Cambria"/>
          <w:lang w:val="en-GB"/>
        </w:rPr>
        <w:t>Codell</w:t>
      </w:r>
      <w:proofErr w:type="spellEnd"/>
      <w:r w:rsidRPr="00641EA0">
        <w:rPr>
          <w:rFonts w:ascii="Cambria" w:hAnsi="Cambria"/>
          <w:lang w:val="en-GB"/>
        </w:rPr>
        <w:t xml:space="preserve">, 167-187. </w:t>
      </w:r>
      <w:r w:rsidRPr="00C16EDE">
        <w:rPr>
          <w:rFonts w:ascii="Cambria" w:hAnsi="Cambria"/>
          <w:lang w:val="en-US"/>
        </w:rPr>
        <w:t>Madison, N.J.: Fairleigh Dickinson University Press.</w:t>
      </w:r>
    </w:p>
    <w:p w:rsidR="00104D33" w:rsidRPr="00DD56C8" w:rsidRDefault="00104D33" w:rsidP="00104D33">
      <w:pPr>
        <w:spacing w:line="360" w:lineRule="auto"/>
        <w:jc w:val="both"/>
        <w:rPr>
          <w:b/>
          <w:lang w:val="en-GB"/>
        </w:rPr>
      </w:pPr>
      <w:r w:rsidRPr="00DD56C8">
        <w:rPr>
          <w:b/>
          <w:lang w:val="en-GB"/>
        </w:rPr>
        <w:t>Deadline and guidelines for submission</w:t>
      </w:r>
    </w:p>
    <w:p w:rsidR="00104D33" w:rsidRPr="00DD56C8" w:rsidRDefault="00104D33" w:rsidP="00104D33">
      <w:pPr>
        <w:spacing w:line="276" w:lineRule="auto"/>
        <w:jc w:val="both"/>
        <w:rPr>
          <w:lang w:val="en-GB"/>
        </w:rPr>
      </w:pPr>
      <w:r w:rsidRPr="00DD56C8">
        <w:rPr>
          <w:lang w:val="en-GB"/>
        </w:rPr>
        <w:t xml:space="preserve">All submissions have to abide by the publication guidelines of ex </w:t>
      </w:r>
      <w:proofErr w:type="spellStart"/>
      <w:r w:rsidRPr="00DD56C8">
        <w:rPr>
          <w:lang w:val="en-GB"/>
        </w:rPr>
        <w:t>æquo</w:t>
      </w:r>
      <w:proofErr w:type="spellEnd"/>
      <w:r w:rsidRPr="00DD56C8">
        <w:rPr>
          <w:lang w:val="en-GB"/>
        </w:rPr>
        <w:t xml:space="preserve">, which are available at http://www.apem-estudos.org/en/page/apresentacao-da-revista, and the papers should be sent until </w:t>
      </w:r>
      <w:r w:rsidR="00A566F7">
        <w:rPr>
          <w:b/>
          <w:lang w:val="en-GB"/>
        </w:rPr>
        <w:t>30</w:t>
      </w:r>
      <w:bookmarkStart w:id="0" w:name="_GoBack"/>
      <w:bookmarkEnd w:id="0"/>
      <w:r w:rsidRPr="00DD56C8">
        <w:rPr>
          <w:b/>
          <w:lang w:val="en-GB"/>
        </w:rPr>
        <w:t xml:space="preserve"> of November 2018</w:t>
      </w:r>
      <w:r w:rsidRPr="00DD56C8">
        <w:rPr>
          <w:lang w:val="en-GB"/>
        </w:rPr>
        <w:t xml:space="preserve">, to the e-mail </w:t>
      </w:r>
      <w:r w:rsidRPr="00DD56C8">
        <w:rPr>
          <w:u w:val="single"/>
          <w:lang w:val="en-GB"/>
        </w:rPr>
        <w:t>apem1991@gmail.com</w:t>
      </w:r>
      <w:r w:rsidRPr="00DD56C8">
        <w:rPr>
          <w:lang w:val="en-GB"/>
        </w:rPr>
        <w:t xml:space="preserve">. The submissions that do not abide by the publication guidelines of ex </w:t>
      </w:r>
      <w:proofErr w:type="spellStart"/>
      <w:r w:rsidRPr="00DD56C8">
        <w:rPr>
          <w:lang w:val="en-GB"/>
        </w:rPr>
        <w:t>æquo</w:t>
      </w:r>
      <w:proofErr w:type="spellEnd"/>
      <w:r w:rsidRPr="00DD56C8">
        <w:rPr>
          <w:lang w:val="en-GB"/>
        </w:rPr>
        <w:t xml:space="preserve"> (e.g. references, tables and figures, article length) </w:t>
      </w:r>
      <w:r w:rsidRPr="00DD56C8">
        <w:rPr>
          <w:b/>
          <w:lang w:val="en-GB"/>
        </w:rPr>
        <w:t>will be immediately excluded from the arbitrage process</w:t>
      </w:r>
      <w:r w:rsidRPr="00DD56C8">
        <w:rPr>
          <w:lang w:val="en-GB"/>
        </w:rPr>
        <w:t xml:space="preserve">. Within four weeks after submission, the authors will receive an email informing of the decision to send the paper for peer review or the exclusion from the arbitrage process. The date due for publication of this special number is </w:t>
      </w:r>
      <w:r>
        <w:rPr>
          <w:lang w:val="en-GB"/>
        </w:rPr>
        <w:t>June 2019</w:t>
      </w:r>
      <w:r w:rsidRPr="00DD56C8">
        <w:rPr>
          <w:lang w:val="en-GB"/>
        </w:rPr>
        <w:t>.</w:t>
      </w:r>
    </w:p>
    <w:p w:rsidR="00104D33" w:rsidRPr="00DD56C8" w:rsidRDefault="00104D33" w:rsidP="00104D33">
      <w:pPr>
        <w:spacing w:line="360" w:lineRule="auto"/>
        <w:jc w:val="both"/>
        <w:rPr>
          <w:b/>
          <w:lang w:val="en-GB"/>
        </w:rPr>
      </w:pPr>
    </w:p>
    <w:p w:rsidR="00104D33" w:rsidRPr="00DD56C8" w:rsidRDefault="00104D33" w:rsidP="00104D33">
      <w:pPr>
        <w:spacing w:line="360" w:lineRule="auto"/>
        <w:jc w:val="both"/>
        <w:rPr>
          <w:b/>
          <w:lang w:val="en-GB"/>
        </w:rPr>
      </w:pPr>
      <w:r w:rsidRPr="00DD56C8">
        <w:rPr>
          <w:b/>
          <w:lang w:val="en-GB"/>
        </w:rPr>
        <w:t>The call for non-themed submissions (articles and reviews) is continuously open.</w:t>
      </w:r>
    </w:p>
    <w:p w:rsidR="00CF73B9" w:rsidRPr="00104D33" w:rsidRDefault="00CF73B9">
      <w:pPr>
        <w:rPr>
          <w:rFonts w:ascii="Cambria" w:hAnsi="Cambria"/>
          <w:lang w:val="en-GB"/>
        </w:rPr>
      </w:pPr>
    </w:p>
    <w:p w:rsidR="00641EA0" w:rsidRPr="00641EA0" w:rsidRDefault="00104D33" w:rsidP="00641EA0">
      <w:pPr>
        <w:spacing w:after="60"/>
        <w:ind w:right="51"/>
        <w:rPr>
          <w:rFonts w:ascii="Cambria" w:hAnsi="Cambria"/>
          <w:i/>
          <w:sz w:val="32"/>
          <w:lang w:val="en-GB"/>
        </w:rPr>
      </w:pPr>
      <w:r w:rsidRPr="00E135D2">
        <w:rPr>
          <w:rFonts w:ascii="Cambria" w:hAnsi="Cambria"/>
          <w:noProof/>
          <w:sz w:val="20"/>
          <w:lang w:val="en-US" w:eastAsia="en-US"/>
        </w:rPr>
        <w:lastRenderedPageBreak/>
        <w:drawing>
          <wp:anchor distT="0" distB="0" distL="114300" distR="114300" simplePos="0" relativeHeight="251659264" behindDoc="0" locked="0" layoutInCell="1" allowOverlap="1" wp14:anchorId="6895B4FE" wp14:editId="524D565B">
            <wp:simplePos x="0" y="0"/>
            <wp:positionH relativeFrom="margin">
              <wp:posOffset>3657600</wp:posOffset>
            </wp:positionH>
            <wp:positionV relativeFrom="margin">
              <wp:posOffset>10795</wp:posOffset>
            </wp:positionV>
            <wp:extent cx="2798445" cy="2762250"/>
            <wp:effectExtent l="0" t="0" r="1905"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41EA0" w:rsidRPr="00641EA0">
        <w:rPr>
          <w:rFonts w:ascii="Cambria" w:hAnsi="Cambria"/>
          <w:b/>
          <w:i/>
          <w:sz w:val="32"/>
          <w:lang w:val="en-GB"/>
        </w:rPr>
        <w:t>ex</w:t>
      </w:r>
      <w:proofErr w:type="gramEnd"/>
      <w:r w:rsidR="00641EA0" w:rsidRPr="00641EA0">
        <w:rPr>
          <w:rFonts w:ascii="Cambria" w:hAnsi="Cambria"/>
          <w:b/>
          <w:i/>
          <w:sz w:val="32"/>
          <w:lang w:val="en-GB"/>
        </w:rPr>
        <w:t xml:space="preserve"> </w:t>
      </w:r>
      <w:proofErr w:type="spellStart"/>
      <w:r w:rsidR="00641EA0" w:rsidRPr="00641EA0">
        <w:rPr>
          <w:rFonts w:ascii="Cambria" w:hAnsi="Cambria"/>
          <w:b/>
          <w:i/>
          <w:sz w:val="32"/>
          <w:lang w:val="en-GB"/>
        </w:rPr>
        <w:t>æquo</w:t>
      </w:r>
      <w:proofErr w:type="spellEnd"/>
      <w:r w:rsidR="00641EA0" w:rsidRPr="00641EA0">
        <w:rPr>
          <w:rFonts w:ascii="Cambria" w:hAnsi="Cambria"/>
          <w:i/>
          <w:sz w:val="32"/>
          <w:lang w:val="en-GB"/>
        </w:rPr>
        <w:t xml:space="preserve"> </w:t>
      </w:r>
    </w:p>
    <w:p w:rsidR="00641EA0" w:rsidRPr="00614BD4" w:rsidRDefault="00641EA0" w:rsidP="00641EA0">
      <w:pPr>
        <w:autoSpaceDE w:val="0"/>
        <w:autoSpaceDN w:val="0"/>
        <w:adjustRightInd w:val="0"/>
        <w:spacing w:after="120"/>
        <w:rPr>
          <w:rFonts w:ascii="Cambria" w:hAnsi="Cambria" w:cs="Palatino-Roman"/>
          <w:sz w:val="20"/>
          <w:lang w:val="en-US"/>
        </w:rPr>
      </w:pPr>
      <w:proofErr w:type="gramStart"/>
      <w:r w:rsidRPr="00614BD4">
        <w:rPr>
          <w:rStyle w:val="nfase"/>
          <w:rFonts w:ascii="Cambria" w:hAnsi="Cambria"/>
          <w:b/>
          <w:bCs/>
          <w:sz w:val="20"/>
          <w:lang w:val="en-US"/>
        </w:rPr>
        <w:t>ex</w:t>
      </w:r>
      <w:proofErr w:type="gramEnd"/>
      <w:r w:rsidRPr="00614BD4">
        <w:rPr>
          <w:rStyle w:val="nfase"/>
          <w:rFonts w:ascii="Cambria" w:hAnsi="Cambria"/>
          <w:b/>
          <w:bCs/>
          <w:sz w:val="20"/>
          <w:lang w:val="en-US"/>
        </w:rPr>
        <w:t xml:space="preserve"> </w:t>
      </w:r>
      <w:proofErr w:type="spellStart"/>
      <w:r w:rsidRPr="00614BD4">
        <w:rPr>
          <w:rStyle w:val="nfase"/>
          <w:rFonts w:ascii="Cambria" w:hAnsi="Cambria"/>
          <w:b/>
          <w:bCs/>
          <w:sz w:val="20"/>
          <w:lang w:val="en-US"/>
        </w:rPr>
        <w:t>æquo</w:t>
      </w:r>
      <w:proofErr w:type="spellEnd"/>
      <w:r w:rsidRPr="00614BD4">
        <w:rPr>
          <w:rStyle w:val="apple-converted-space"/>
          <w:rFonts w:ascii="Cambria" w:hAnsi="Cambria"/>
          <w:b/>
          <w:bCs/>
          <w:sz w:val="20"/>
          <w:lang w:val="en-US"/>
        </w:rPr>
        <w:t> </w:t>
      </w:r>
      <w:r w:rsidRPr="00614BD4">
        <w:rPr>
          <w:rFonts w:ascii="Cambria" w:hAnsi="Cambria"/>
          <w:b/>
          <w:sz w:val="20"/>
          <w:lang w:val="en-US"/>
        </w:rPr>
        <w:t>is a scientific, interdisciplinary and multidisciplinary peer reviewed journal</w:t>
      </w:r>
      <w:r w:rsidRPr="00614BD4">
        <w:rPr>
          <w:rFonts w:ascii="Cambria" w:hAnsi="Cambria"/>
          <w:sz w:val="20"/>
          <w:lang w:val="en-US"/>
        </w:rPr>
        <w:t xml:space="preserve"> open to contributions of multiple disciplines and currents of thought.</w:t>
      </w:r>
      <w:r w:rsidRPr="00614BD4">
        <w:rPr>
          <w:rStyle w:val="apple-converted-space"/>
          <w:rFonts w:ascii="Cambria" w:hAnsi="Cambria"/>
          <w:sz w:val="20"/>
          <w:lang w:val="en-US"/>
        </w:rPr>
        <w:t> </w:t>
      </w:r>
      <w:r w:rsidRPr="00614BD4">
        <w:rPr>
          <w:rFonts w:ascii="Cambria" w:hAnsi="Cambria"/>
          <w:noProof/>
          <w:sz w:val="20"/>
          <w:lang w:val="en-US"/>
        </w:rPr>
        <w:t xml:space="preserve">Published since 1999 as a </w:t>
      </w:r>
      <w:r w:rsidRPr="00E135D2">
        <w:rPr>
          <w:rFonts w:ascii="Cambria" w:hAnsi="Cambria"/>
          <w:sz w:val="20"/>
          <w:lang w:val="en-GB"/>
        </w:rPr>
        <w:t>bi-annual interdisciplinary journal in the area of Women’s, Gender and Feminist Studies (</w:t>
      </w:r>
      <w:r w:rsidRPr="00614BD4">
        <w:rPr>
          <w:rFonts w:ascii="Cambria" w:hAnsi="Cambria"/>
          <w:sz w:val="20"/>
          <w:lang w:val="en-US"/>
        </w:rPr>
        <w:t>http://exaequo.apem-estudos.org/page/apresentacao-da-revista?lingua=en</w:t>
      </w:r>
      <w:r w:rsidRPr="00E135D2">
        <w:rPr>
          <w:rFonts w:ascii="Cambria" w:hAnsi="Cambria"/>
          <w:sz w:val="20"/>
          <w:lang w:val="en-GB"/>
        </w:rPr>
        <w:t>)</w:t>
      </w:r>
    </w:p>
    <w:p w:rsidR="00641EA0" w:rsidRPr="00E135D2" w:rsidRDefault="00641EA0" w:rsidP="00641EA0">
      <w:pPr>
        <w:spacing w:after="60"/>
        <w:ind w:right="51"/>
        <w:rPr>
          <w:rFonts w:ascii="Cambria" w:hAnsi="Cambria"/>
          <w:sz w:val="20"/>
          <w:lang w:val="en-GB"/>
        </w:rPr>
      </w:pPr>
      <w:proofErr w:type="gramStart"/>
      <w:r w:rsidRPr="00E135D2">
        <w:rPr>
          <w:rFonts w:ascii="Cambria" w:hAnsi="Cambria"/>
          <w:b/>
          <w:i/>
          <w:sz w:val="20"/>
          <w:lang w:val="en-GB"/>
        </w:rPr>
        <w:t>ex</w:t>
      </w:r>
      <w:proofErr w:type="gramEnd"/>
      <w:r w:rsidRPr="00E135D2">
        <w:rPr>
          <w:rFonts w:ascii="Cambria" w:hAnsi="Cambria"/>
          <w:b/>
          <w:i/>
          <w:sz w:val="20"/>
          <w:lang w:val="en-GB"/>
        </w:rPr>
        <w:t xml:space="preserve"> </w:t>
      </w:r>
      <w:proofErr w:type="spellStart"/>
      <w:r w:rsidRPr="00E135D2">
        <w:rPr>
          <w:rFonts w:ascii="Cambria" w:hAnsi="Cambria"/>
          <w:b/>
          <w:i/>
          <w:sz w:val="20"/>
          <w:lang w:val="en-GB"/>
        </w:rPr>
        <w:t>æquo</w:t>
      </w:r>
      <w:proofErr w:type="spellEnd"/>
      <w:r w:rsidRPr="00E135D2">
        <w:rPr>
          <w:rFonts w:ascii="Cambria" w:hAnsi="Cambria"/>
          <w:sz w:val="20"/>
          <w:lang w:val="en-GB"/>
        </w:rPr>
        <w:t xml:space="preserve"> invites submissions of original papers, both to the thematic dossiers and the studies and essays caption, and book reviews. The Journal is edited by the Portuguese Association of Women’s Studies (APEM) and is directed to an international audience, accepting manuscripts submitted in Portuguese, English, French and Spanish, from various countries. It aims to ensure that the articles published make a significant contribution to the advance of knowledge. Articles submitted for publication undergo a blind independent review by at least two recognised specialists drawn from a range of countries. </w:t>
      </w:r>
    </w:p>
    <w:p w:rsidR="00641EA0" w:rsidRPr="00641EA0" w:rsidRDefault="00641EA0" w:rsidP="00641EA0">
      <w:pPr>
        <w:rPr>
          <w:rFonts w:ascii="Cambria" w:hAnsi="Cambria"/>
          <w:lang w:val="en-US"/>
        </w:rPr>
      </w:pPr>
      <w:r w:rsidRPr="00614BD4">
        <w:rPr>
          <w:rFonts w:ascii="Cambria" w:hAnsi="Cambria" w:cstheme="minorHAnsi"/>
          <w:sz w:val="20"/>
          <w:lang w:val="en-US"/>
        </w:rPr>
        <w:t>It is sponsored by the Portuguese Foundation for Science and Technology (FCT) (</w:t>
      </w:r>
      <w:hyperlink r:id="rId18" w:tgtFrame="_blank" w:history="1">
        <w:r w:rsidRPr="00614BD4">
          <w:rPr>
            <w:rStyle w:val="Hiperligao"/>
            <w:rFonts w:ascii="Cambria" w:hAnsi="Cambria" w:cstheme="minorHAnsi"/>
            <w:sz w:val="20"/>
            <w:lang w:val="en-US"/>
          </w:rPr>
          <w:t>http://alfa.fct.mctes.pt/apoios/facc/estatisticas/periodicos_2002_2006#sociais</w:t>
        </w:r>
      </w:hyperlink>
      <w:r w:rsidRPr="00614BD4">
        <w:rPr>
          <w:rFonts w:ascii="Cambria" w:hAnsi="Cambria" w:cstheme="minorHAnsi"/>
          <w:sz w:val="20"/>
          <w:lang w:val="en-US"/>
        </w:rPr>
        <w:t>).</w:t>
      </w:r>
    </w:p>
    <w:sectPr w:rsidR="00641EA0" w:rsidRPr="00641E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A0"/>
    <w:rsid w:val="00104D33"/>
    <w:rsid w:val="00641EA0"/>
    <w:rsid w:val="009F2892"/>
    <w:rsid w:val="00A566F7"/>
    <w:rsid w:val="00C16EDE"/>
    <w:rsid w:val="00C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B7671-EE7E-41D5-9989-6414F45C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1EA0"/>
    <w:pPr>
      <w:spacing w:after="0" w:line="240" w:lineRule="auto"/>
    </w:pPr>
    <w:rPr>
      <w:rFonts w:ascii="Times New Roman" w:eastAsia="Times New Roman" w:hAnsi="Times New Roman" w:cs="Times New Roman"/>
      <w:sz w:val="24"/>
      <w:szCs w:val="24"/>
      <w:lang w:val="pt-PT" w:eastAsia="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4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Tipodeletrapredefinidodopargrafo"/>
    <w:rsid w:val="00641EA0"/>
  </w:style>
  <w:style w:type="character" w:styleId="Hiperligao">
    <w:name w:val="Hyperlink"/>
    <w:basedOn w:val="Tipodeletrapredefinidodopargrafo"/>
    <w:uiPriority w:val="99"/>
    <w:unhideWhenUsed/>
    <w:rsid w:val="00641EA0"/>
    <w:rPr>
      <w:color w:val="0563C1" w:themeColor="hyperlink"/>
      <w:u w:val="single"/>
    </w:rPr>
  </w:style>
  <w:style w:type="character" w:customStyle="1" w:styleId="apple-converted-space">
    <w:name w:val="apple-converted-space"/>
    <w:basedOn w:val="Tipodeletrapredefinidodopargrafo"/>
    <w:rsid w:val="00641EA0"/>
  </w:style>
  <w:style w:type="character" w:styleId="nfase">
    <w:name w:val="Emphasis"/>
    <w:basedOn w:val="Tipodeletrapredefinidodopargrafo"/>
    <w:uiPriority w:val="20"/>
    <w:qFormat/>
    <w:rsid w:val="00641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dbh.nsd.uib.no/publiseringskanaler/erihplus/periodical/info.action?id=482587" TargetMode="External"/><Relationship Id="rId18" Type="http://schemas.openxmlformats.org/officeDocument/2006/relationships/hyperlink" Target="https://webmail.netcabo.pt/exchweb/bin/redir.asp?URL=http://alfa.fct.mctes.pt/apoios/facc/estatisticas/periodicos_2002_2006%23sociais" TargetMode="External"/><Relationship Id="rId3" Type="http://schemas.openxmlformats.org/officeDocument/2006/relationships/webSettings" Target="webSettings.xml"/><Relationship Id="rId7" Type="http://schemas.openxmlformats.org/officeDocument/2006/relationships/hyperlink" Target="http://www.scielo.mec.pt/scielo.php?script=sci_serial&amp;pid=0874-5560&amp;lng=pt&amp;nrm=iso" TargetMode="Externa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doaj.org/toc/2184-0385" TargetMode="External"/><Relationship Id="rId5" Type="http://schemas.openxmlformats.org/officeDocument/2006/relationships/hyperlink" Target="https://www.scopus.com/" TargetMode="External"/><Relationship Id="rId15" Type="http://schemas.openxmlformats.org/officeDocument/2006/relationships/hyperlink" Target="http://www.latindex.org/latindex/ficha?folio=2628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okinfo.com/products_tools/multidisciplinary/scielo/" TargetMode="External"/><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2018-06-28T00:41:00Z</dcterms:created>
  <dcterms:modified xsi:type="dcterms:W3CDTF">2018-06-28T10:17:00Z</dcterms:modified>
</cp:coreProperties>
</file>