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922" w:type="dxa"/>
        <w:tblLook w:val="04A0" w:firstRow="1" w:lastRow="0" w:firstColumn="1" w:lastColumn="0" w:noHBand="0" w:noVBand="1"/>
      </w:tblPr>
      <w:tblGrid>
        <w:gridCol w:w="6946"/>
        <w:gridCol w:w="2976"/>
      </w:tblGrid>
      <w:tr w:rsidR="00641EA0" w:rsidTr="00641EA0">
        <w:tc>
          <w:tcPr>
            <w:tcW w:w="6946" w:type="dxa"/>
            <w:tcBorders>
              <w:top w:val="nil"/>
              <w:left w:val="nil"/>
              <w:bottom w:val="nil"/>
              <w:right w:val="nil"/>
            </w:tcBorders>
          </w:tcPr>
          <w:p w:rsidR="00641EA0" w:rsidRDefault="00641EA0" w:rsidP="00641EA0">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641EA0">
            <w:pPr>
              <w:jc w:val="center"/>
            </w:pPr>
          </w:p>
          <w:p w:rsidR="00641EA0" w:rsidRDefault="00641EA0" w:rsidP="00641EA0">
            <w:pPr>
              <w:jc w:val="center"/>
            </w:pPr>
          </w:p>
          <w:p w:rsidR="00641EA0" w:rsidRPr="001A508C" w:rsidRDefault="001A508C" w:rsidP="00641EA0">
            <w:pPr>
              <w:jc w:val="center"/>
              <w:rPr>
                <w:rFonts w:ascii="Cambria" w:hAnsi="Cambria"/>
              </w:rPr>
            </w:pPr>
            <w:r w:rsidRPr="001A508C">
              <w:rPr>
                <w:rFonts w:ascii="Cambria" w:hAnsi="Cambria"/>
              </w:rPr>
              <w:t>APELO A CONTRIBUTOS</w:t>
            </w:r>
          </w:p>
          <w:p w:rsidR="007575BF" w:rsidRPr="001A508C" w:rsidRDefault="007575BF" w:rsidP="00641EA0">
            <w:pPr>
              <w:jc w:val="center"/>
            </w:pPr>
          </w:p>
          <w:p w:rsidR="00641EA0" w:rsidRPr="001A508C" w:rsidRDefault="00641EA0" w:rsidP="00641EA0">
            <w:pPr>
              <w:jc w:val="center"/>
            </w:pPr>
          </w:p>
          <w:p w:rsidR="007575BF" w:rsidRPr="001A508C" w:rsidRDefault="001A508C" w:rsidP="00641EA0">
            <w:pPr>
              <w:spacing w:line="276" w:lineRule="auto"/>
              <w:jc w:val="center"/>
              <w:rPr>
                <w:rFonts w:asciiTheme="minorHAnsi" w:hAnsiTheme="minorHAnsi"/>
                <w:b/>
                <w:color w:val="833C0B" w:themeColor="accent2" w:themeShade="80"/>
                <w:sz w:val="32"/>
              </w:rPr>
            </w:pPr>
            <w:r w:rsidRPr="001A508C">
              <w:rPr>
                <w:rFonts w:asciiTheme="minorHAnsi" w:hAnsiTheme="minorHAnsi"/>
                <w:b/>
                <w:color w:val="833C0B" w:themeColor="accent2" w:themeShade="80"/>
                <w:sz w:val="32"/>
              </w:rPr>
              <w:t>Mulheres n</w:t>
            </w:r>
            <w:r w:rsidR="0031123A" w:rsidRPr="001A508C">
              <w:rPr>
                <w:rFonts w:asciiTheme="minorHAnsi" w:hAnsiTheme="minorHAnsi"/>
                <w:b/>
                <w:color w:val="833C0B" w:themeColor="accent2" w:themeShade="80"/>
                <w:sz w:val="32"/>
              </w:rPr>
              <w:t xml:space="preserve">a </w:t>
            </w:r>
            <w:r w:rsidRPr="001A508C">
              <w:rPr>
                <w:rFonts w:asciiTheme="minorHAnsi" w:hAnsiTheme="minorHAnsi"/>
                <w:b/>
                <w:color w:val="833C0B" w:themeColor="accent2" w:themeShade="80"/>
                <w:sz w:val="32"/>
              </w:rPr>
              <w:t>im</w:t>
            </w:r>
            <w:r w:rsidR="0031123A" w:rsidRPr="001A508C">
              <w:rPr>
                <w:rFonts w:asciiTheme="minorHAnsi" w:hAnsiTheme="minorHAnsi"/>
                <w:b/>
                <w:color w:val="833C0B" w:themeColor="accent2" w:themeShade="80"/>
                <w:sz w:val="32"/>
              </w:rPr>
              <w:t xml:space="preserve">prensa colonial: </w:t>
            </w:r>
          </w:p>
          <w:p w:rsidR="00641EA0" w:rsidRPr="001A508C" w:rsidRDefault="001A508C" w:rsidP="00641EA0">
            <w:pPr>
              <w:spacing w:line="276" w:lineRule="auto"/>
              <w:jc w:val="center"/>
              <w:rPr>
                <w:rFonts w:asciiTheme="minorHAnsi" w:hAnsiTheme="minorHAnsi"/>
                <w:b/>
                <w:color w:val="833C0B" w:themeColor="accent2" w:themeShade="80"/>
                <w:sz w:val="32"/>
              </w:rPr>
            </w:pPr>
            <w:proofErr w:type="gramStart"/>
            <w:r w:rsidRPr="001A508C">
              <w:rPr>
                <w:rFonts w:asciiTheme="minorHAnsi" w:hAnsiTheme="minorHAnsi"/>
                <w:b/>
                <w:color w:val="833C0B" w:themeColor="accent2" w:themeShade="80"/>
                <w:sz w:val="32"/>
              </w:rPr>
              <w:t>discursos</w:t>
            </w:r>
            <w:proofErr w:type="gramEnd"/>
            <w:r w:rsidRPr="001A508C">
              <w:rPr>
                <w:rFonts w:asciiTheme="minorHAnsi" w:hAnsiTheme="minorHAnsi"/>
                <w:b/>
                <w:color w:val="833C0B" w:themeColor="accent2" w:themeShade="80"/>
                <w:sz w:val="32"/>
              </w:rPr>
              <w:t xml:space="preserve"> e</w:t>
            </w:r>
            <w:r w:rsidR="0031123A" w:rsidRPr="001A508C">
              <w:rPr>
                <w:rFonts w:asciiTheme="minorHAnsi" w:hAnsiTheme="minorHAnsi"/>
                <w:b/>
                <w:color w:val="833C0B" w:themeColor="accent2" w:themeShade="80"/>
                <w:sz w:val="32"/>
              </w:rPr>
              <w:t xml:space="preserve"> representa</w:t>
            </w:r>
            <w:r w:rsidRPr="001A508C">
              <w:rPr>
                <w:rFonts w:asciiTheme="minorHAnsi" w:hAnsiTheme="minorHAnsi"/>
                <w:b/>
                <w:color w:val="833C0B" w:themeColor="accent2" w:themeShade="80"/>
                <w:sz w:val="32"/>
              </w:rPr>
              <w:t>ções</w:t>
            </w:r>
            <w:r w:rsidR="0031123A" w:rsidRPr="001A508C">
              <w:rPr>
                <w:rFonts w:asciiTheme="minorHAnsi" w:hAnsiTheme="minorHAnsi"/>
                <w:b/>
                <w:color w:val="833C0B" w:themeColor="accent2" w:themeShade="80"/>
                <w:sz w:val="32"/>
              </w:rPr>
              <w:t xml:space="preserve"> </w:t>
            </w:r>
          </w:p>
          <w:p w:rsidR="007575BF" w:rsidRPr="001A508C" w:rsidRDefault="007575BF" w:rsidP="00641EA0">
            <w:pPr>
              <w:spacing w:line="276" w:lineRule="auto"/>
              <w:jc w:val="center"/>
              <w:rPr>
                <w:rFonts w:asciiTheme="minorHAnsi" w:hAnsiTheme="minorHAnsi"/>
                <w:sz w:val="28"/>
              </w:rPr>
            </w:pPr>
          </w:p>
          <w:p w:rsidR="00641EA0" w:rsidRPr="001A508C" w:rsidRDefault="001A508C" w:rsidP="001A508C">
            <w:pPr>
              <w:spacing w:line="276" w:lineRule="auto"/>
              <w:ind w:left="1593" w:hanging="1559"/>
              <w:rPr>
                <w:rFonts w:asciiTheme="minorHAnsi" w:hAnsiTheme="minorHAnsi"/>
                <w:sz w:val="28"/>
              </w:rPr>
            </w:pPr>
            <w:r w:rsidRPr="001A508C">
              <w:rPr>
                <w:rFonts w:asciiTheme="minorHAnsi" w:hAnsiTheme="minorHAnsi"/>
                <w:sz w:val="28"/>
              </w:rPr>
              <w:t>Coorde</w:t>
            </w:r>
            <w:r w:rsidR="00641EA0" w:rsidRPr="001A508C">
              <w:rPr>
                <w:rFonts w:asciiTheme="minorHAnsi" w:hAnsiTheme="minorHAnsi"/>
                <w:sz w:val="28"/>
              </w:rPr>
              <w:t>na</w:t>
            </w:r>
            <w:r w:rsidRPr="001A508C">
              <w:rPr>
                <w:rFonts w:asciiTheme="minorHAnsi" w:hAnsiTheme="minorHAnsi"/>
                <w:sz w:val="28"/>
              </w:rPr>
              <w:t>ção</w:t>
            </w:r>
            <w:r w:rsidR="00641EA0" w:rsidRPr="001A508C">
              <w:rPr>
                <w:rFonts w:asciiTheme="minorHAnsi" w:hAnsiTheme="minorHAnsi"/>
                <w:sz w:val="28"/>
              </w:rPr>
              <w:t xml:space="preserve">: </w:t>
            </w:r>
            <w:proofErr w:type="spellStart"/>
            <w:r w:rsidR="00641EA0" w:rsidRPr="001A508C">
              <w:rPr>
                <w:rFonts w:asciiTheme="minorHAnsi" w:hAnsiTheme="minorHAnsi"/>
                <w:b/>
                <w:sz w:val="28"/>
              </w:rPr>
              <w:t>Jessica</w:t>
            </w:r>
            <w:proofErr w:type="spellEnd"/>
            <w:r w:rsidR="00641EA0" w:rsidRPr="001A508C">
              <w:rPr>
                <w:rFonts w:asciiTheme="minorHAnsi" w:hAnsiTheme="minorHAnsi"/>
                <w:b/>
                <w:sz w:val="28"/>
              </w:rPr>
              <w:t xml:space="preserve"> </w:t>
            </w:r>
            <w:proofErr w:type="spellStart"/>
            <w:r w:rsidR="00641EA0" w:rsidRPr="001A508C">
              <w:rPr>
                <w:rFonts w:asciiTheme="minorHAnsi" w:hAnsiTheme="minorHAnsi"/>
                <w:b/>
                <w:sz w:val="28"/>
              </w:rPr>
              <w:t>Falconi</w:t>
            </w:r>
            <w:proofErr w:type="spellEnd"/>
            <w:r w:rsidR="00641EA0" w:rsidRPr="001A508C">
              <w:rPr>
                <w:rFonts w:asciiTheme="minorHAnsi" w:hAnsiTheme="minorHAnsi"/>
                <w:b/>
                <w:sz w:val="28"/>
              </w:rPr>
              <w:t xml:space="preserve"> </w:t>
            </w:r>
            <w:r w:rsidR="00641EA0" w:rsidRPr="002E1789">
              <w:rPr>
                <w:rFonts w:asciiTheme="minorHAnsi" w:hAnsiTheme="minorHAnsi"/>
              </w:rPr>
              <w:t>(C</w:t>
            </w:r>
            <w:r w:rsidRPr="002E1789">
              <w:rPr>
                <w:rFonts w:asciiTheme="minorHAnsi" w:hAnsiTheme="minorHAnsi"/>
              </w:rPr>
              <w:t>entro de Estudos sobre África, Ásia e América Latina, ISEG</w:t>
            </w:r>
            <w:r w:rsidR="00641EA0" w:rsidRPr="002E1789">
              <w:rPr>
                <w:rFonts w:asciiTheme="minorHAnsi" w:hAnsiTheme="minorHAnsi"/>
              </w:rPr>
              <w:t>-</w:t>
            </w:r>
            <w:proofErr w:type="spellStart"/>
            <w:r w:rsidR="00641EA0" w:rsidRPr="002E1789">
              <w:rPr>
                <w:rFonts w:asciiTheme="minorHAnsi" w:hAnsiTheme="minorHAnsi"/>
              </w:rPr>
              <w:t>ULisboa</w:t>
            </w:r>
            <w:proofErr w:type="spellEnd"/>
            <w:r w:rsidR="00641EA0" w:rsidRPr="002E1789">
              <w:rPr>
                <w:rFonts w:asciiTheme="minorHAnsi" w:hAnsiTheme="minorHAnsi"/>
              </w:rPr>
              <w:t xml:space="preserve">) </w:t>
            </w:r>
          </w:p>
          <w:p w:rsidR="00641EA0" w:rsidRPr="001A508C" w:rsidRDefault="00641EA0" w:rsidP="00641EA0">
            <w:pPr>
              <w:spacing w:line="276" w:lineRule="auto"/>
              <w:ind w:left="1588"/>
              <w:rPr>
                <w:rFonts w:asciiTheme="minorHAnsi" w:hAnsiTheme="minorHAnsi"/>
                <w:sz w:val="28"/>
              </w:rPr>
            </w:pPr>
            <w:proofErr w:type="spellStart"/>
            <w:r w:rsidRPr="001A508C">
              <w:rPr>
                <w:rFonts w:asciiTheme="minorHAnsi" w:hAnsiTheme="minorHAnsi"/>
                <w:b/>
                <w:sz w:val="28"/>
              </w:rPr>
              <w:t>Doris</w:t>
            </w:r>
            <w:proofErr w:type="spellEnd"/>
            <w:r w:rsidRPr="001A508C">
              <w:rPr>
                <w:rFonts w:asciiTheme="minorHAnsi" w:hAnsiTheme="minorHAnsi"/>
                <w:b/>
                <w:sz w:val="28"/>
              </w:rPr>
              <w:t xml:space="preserve"> </w:t>
            </w:r>
            <w:proofErr w:type="spellStart"/>
            <w:r w:rsidRPr="001A508C">
              <w:rPr>
                <w:rFonts w:asciiTheme="minorHAnsi" w:hAnsiTheme="minorHAnsi"/>
                <w:b/>
                <w:sz w:val="28"/>
              </w:rPr>
              <w:t>Wieser</w:t>
            </w:r>
            <w:proofErr w:type="spellEnd"/>
            <w:r w:rsidRPr="001A508C">
              <w:rPr>
                <w:rFonts w:asciiTheme="minorHAnsi" w:hAnsiTheme="minorHAnsi"/>
                <w:sz w:val="28"/>
              </w:rPr>
              <w:t xml:space="preserve"> </w:t>
            </w:r>
            <w:r w:rsidRPr="002E1789">
              <w:rPr>
                <w:rFonts w:asciiTheme="minorHAnsi" w:hAnsiTheme="minorHAnsi"/>
              </w:rPr>
              <w:t>(</w:t>
            </w:r>
            <w:r w:rsidR="002E1789" w:rsidRPr="002E1789">
              <w:rPr>
                <w:rFonts w:asciiTheme="minorHAnsi" w:hAnsiTheme="minorHAnsi"/>
              </w:rPr>
              <w:t xml:space="preserve">Centro de Estudos Comparatistas </w:t>
            </w:r>
            <w:r w:rsidRPr="002E1789">
              <w:rPr>
                <w:rFonts w:asciiTheme="minorHAnsi" w:hAnsiTheme="minorHAnsi"/>
              </w:rPr>
              <w:t>-FLUL)</w:t>
            </w:r>
          </w:p>
          <w:p w:rsidR="00641EA0" w:rsidRPr="001A508C" w:rsidRDefault="00641EA0" w:rsidP="00641EA0">
            <w:pPr>
              <w:spacing w:line="276" w:lineRule="auto"/>
              <w:jc w:val="center"/>
              <w:rPr>
                <w:rFonts w:asciiTheme="minorHAnsi" w:hAnsiTheme="minorHAnsi"/>
                <w:sz w:val="28"/>
              </w:rPr>
            </w:pPr>
          </w:p>
          <w:p w:rsidR="007575BF" w:rsidRPr="001A508C" w:rsidRDefault="007575BF" w:rsidP="00641EA0">
            <w:pPr>
              <w:jc w:val="center"/>
              <w:rPr>
                <w:b/>
              </w:rPr>
            </w:pPr>
            <w:r w:rsidRPr="001A508C">
              <w:rPr>
                <w:b/>
              </w:rPr>
              <w:t>P</w:t>
            </w:r>
            <w:r w:rsidR="001A508C" w:rsidRPr="001A508C">
              <w:rPr>
                <w:b/>
              </w:rPr>
              <w:t>R</w:t>
            </w:r>
            <w:r w:rsidRPr="001A508C">
              <w:rPr>
                <w:b/>
              </w:rPr>
              <w:t>AZO DE ENV</w:t>
            </w:r>
            <w:r w:rsidR="001A508C" w:rsidRPr="001A508C">
              <w:rPr>
                <w:b/>
              </w:rPr>
              <w:t>I</w:t>
            </w:r>
            <w:r w:rsidR="004C795C">
              <w:rPr>
                <w:b/>
              </w:rPr>
              <w:t>O – 30</w:t>
            </w:r>
            <w:r w:rsidRPr="001A508C">
              <w:rPr>
                <w:b/>
              </w:rPr>
              <w:t xml:space="preserve"> NOVEMBR</w:t>
            </w:r>
            <w:r w:rsidR="004C795C">
              <w:rPr>
                <w:b/>
              </w:rPr>
              <w:t>O</w:t>
            </w:r>
            <w:r w:rsidRPr="001A508C">
              <w:rPr>
                <w:b/>
              </w:rPr>
              <w:t xml:space="preserve"> 2018 </w:t>
            </w:r>
          </w:p>
          <w:p w:rsidR="00641EA0" w:rsidRPr="001A508C" w:rsidRDefault="007575BF" w:rsidP="001A508C">
            <w:pPr>
              <w:jc w:val="center"/>
            </w:pPr>
            <w:r w:rsidRPr="001A508C">
              <w:rPr>
                <w:b/>
              </w:rPr>
              <w:t>(a publicar e</w:t>
            </w:r>
            <w:r w:rsidR="001A508C" w:rsidRPr="001A508C">
              <w:rPr>
                <w:b/>
              </w:rPr>
              <w:t>m</w:t>
            </w:r>
            <w:r w:rsidRPr="001A508C">
              <w:rPr>
                <w:b/>
              </w:rPr>
              <w:t xml:space="preserve"> jun</w:t>
            </w:r>
            <w:r w:rsidR="001A508C">
              <w:rPr>
                <w:b/>
              </w:rPr>
              <w:t>h</w:t>
            </w:r>
            <w:r w:rsidRPr="001A508C">
              <w:rPr>
                <w:b/>
              </w:rPr>
              <w:t>o 2019)</w:t>
            </w:r>
          </w:p>
        </w:tc>
        <w:tc>
          <w:tcPr>
            <w:tcW w:w="2976" w:type="dxa"/>
            <w:tcBorders>
              <w:top w:val="nil"/>
              <w:left w:val="nil"/>
              <w:bottom w:val="nil"/>
              <w:right w:val="nil"/>
            </w:tcBorders>
          </w:tcPr>
          <w:p w:rsidR="00641EA0" w:rsidRDefault="00F3799B"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Candidatura aceite</w:t>
            </w:r>
            <w:r w:rsidR="00641EA0">
              <w:rPr>
                <w:rFonts w:ascii="Arial" w:hAnsi="Arial" w:cs="Arial"/>
                <w:noProof/>
                <w:color w:val="A25D5D"/>
                <w:spacing w:val="-14"/>
                <w:sz w:val="27"/>
                <w:szCs w:val="27"/>
                <w:bdr w:val="none" w:sz="0" w:space="0" w:color="auto" w:frame="1"/>
              </w:rPr>
              <w:t>:</w:t>
            </w:r>
          </w:p>
          <w:p w:rsidR="00641EA0" w:rsidRPr="00062F07"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F3799B"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Já Indexada</w:t>
            </w:r>
            <w:r w:rsidR="00641EA0">
              <w:rPr>
                <w:rFonts w:ascii="Arial" w:hAnsi="Arial" w:cs="Arial"/>
                <w:noProof/>
                <w:color w:val="A25D5D"/>
                <w:spacing w:val="-14"/>
                <w:sz w:val="27"/>
                <w:szCs w:val="27"/>
                <w:bdr w:val="none" w:sz="0" w:space="0" w:color="auto" w:frame="1"/>
              </w:rPr>
              <w:t>:</w:t>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641EA0">
        <w:tc>
          <w:tcPr>
            <w:tcW w:w="6946" w:type="dxa"/>
            <w:tcBorders>
              <w:top w:val="nil"/>
              <w:left w:val="nil"/>
              <w:bottom w:val="nil"/>
              <w:right w:val="nil"/>
            </w:tcBorders>
          </w:tcPr>
          <w:p w:rsidR="00641EA0" w:rsidRDefault="00641EA0"/>
        </w:tc>
        <w:tc>
          <w:tcPr>
            <w:tcW w:w="2976" w:type="dxa"/>
            <w:tcBorders>
              <w:top w:val="nil"/>
              <w:left w:val="nil"/>
              <w:bottom w:val="nil"/>
              <w:right w:val="nil"/>
            </w:tcBorders>
          </w:tcPr>
          <w:p w:rsidR="00641EA0" w:rsidRDefault="00641EA0"/>
        </w:tc>
      </w:tr>
    </w:tbl>
    <w:p w:rsidR="008D554A" w:rsidRPr="008D554A" w:rsidRDefault="008D554A" w:rsidP="008D554A">
      <w:pPr>
        <w:spacing w:line="276" w:lineRule="auto"/>
        <w:jc w:val="both"/>
        <w:rPr>
          <w:rFonts w:ascii="Cambria" w:hAnsi="Cambria"/>
        </w:rPr>
      </w:pPr>
      <w:r w:rsidRPr="008D554A">
        <w:rPr>
          <w:rFonts w:ascii="Cambria" w:hAnsi="Cambria"/>
        </w:rPr>
        <w:t xml:space="preserve">Este </w:t>
      </w:r>
      <w:proofErr w:type="gramStart"/>
      <w:r w:rsidRPr="008D554A">
        <w:rPr>
          <w:rFonts w:ascii="Cambria" w:hAnsi="Cambria"/>
        </w:rPr>
        <w:t>dossier</w:t>
      </w:r>
      <w:proofErr w:type="gramEnd"/>
      <w:r w:rsidRPr="008D554A">
        <w:rPr>
          <w:rFonts w:ascii="Cambria" w:hAnsi="Cambria"/>
        </w:rPr>
        <w:t xml:space="preserve"> pretende focar a presença das mulheres na imprensa periódica colonial, entendida enquanto arquivo multiforme e </w:t>
      </w:r>
      <w:proofErr w:type="spellStart"/>
      <w:r w:rsidRPr="008D554A">
        <w:rPr>
          <w:rFonts w:ascii="Cambria" w:hAnsi="Cambria"/>
        </w:rPr>
        <w:t>multi-localizado</w:t>
      </w:r>
      <w:proofErr w:type="spellEnd"/>
      <w:r w:rsidRPr="008D554A">
        <w:rPr>
          <w:rFonts w:ascii="Cambria" w:hAnsi="Cambria"/>
        </w:rPr>
        <w:t>, que inclui tanto as publicações periódicas sediadas nas antigas colónias portuguesas, quanto aquelas publicadas na metrópole sobre temática colonial. Trata-se de um arqui</w:t>
      </w:r>
      <w:bookmarkStart w:id="0" w:name="_GoBack"/>
      <w:bookmarkEnd w:id="0"/>
      <w:r w:rsidRPr="008D554A">
        <w:rPr>
          <w:rFonts w:ascii="Cambria" w:hAnsi="Cambria"/>
        </w:rPr>
        <w:t>vo produtor de ‘redes de discurso’ (</w:t>
      </w:r>
      <w:proofErr w:type="spellStart"/>
      <w:r w:rsidRPr="008D554A">
        <w:rPr>
          <w:rFonts w:ascii="Cambria" w:hAnsi="Cambria"/>
        </w:rPr>
        <w:t>Helgesson</w:t>
      </w:r>
      <w:proofErr w:type="spellEnd"/>
      <w:r w:rsidRPr="008D554A">
        <w:rPr>
          <w:rFonts w:ascii="Cambria" w:hAnsi="Cambria"/>
        </w:rPr>
        <w:t>, 2011) e de ‘histórias conectadas’ (</w:t>
      </w:r>
      <w:proofErr w:type="spellStart"/>
      <w:r w:rsidRPr="008D554A">
        <w:rPr>
          <w:rFonts w:ascii="Cambria" w:hAnsi="Cambria"/>
        </w:rPr>
        <w:t>Codell</w:t>
      </w:r>
      <w:proofErr w:type="spellEnd"/>
      <w:r w:rsidRPr="008D554A">
        <w:rPr>
          <w:rFonts w:ascii="Cambria" w:hAnsi="Cambria"/>
        </w:rPr>
        <w:t xml:space="preserve">, 2003), mas também de silêncios e omissões ainda por iluminar. No âmbito dos estudos sobre a memória cultural, o conceito de ‘arquivo’ traduz-se em ‘memória em depósito’. Para </w:t>
      </w:r>
      <w:proofErr w:type="spellStart"/>
      <w:r w:rsidRPr="008D554A">
        <w:rPr>
          <w:rFonts w:ascii="Cambria" w:hAnsi="Cambria"/>
        </w:rPr>
        <w:t>Assmann</w:t>
      </w:r>
      <w:proofErr w:type="spellEnd"/>
      <w:r w:rsidRPr="008D554A">
        <w:rPr>
          <w:rFonts w:ascii="Cambria" w:hAnsi="Cambria"/>
        </w:rPr>
        <w:t xml:space="preserve"> (2011), essa contém elementos esquecidos da história, não usados num determinado momento, constituindo um reservatório de conhecimento que pode ser aproveitado para uma mudança ou renovação da ‘memória em função’ que está condicionada pelas estruturas de poder vigentes. Nesse sentido, queremos questionar em que medida o estudo da presença das mulheres na imprensa periódica colonial pode contribuir para a criação de uma memória em função diversificada, mais inclusiva ou até contra-hegemónica. Pretendemos interrogar este arquivo, a partir também da opacidade do conceito ‘mulheres’ enquanto sujeito sociológico unitário, especialmente quando aplicado ao contexto colonial, onde diferenças de classe, raça e etnicidade marcaram de forma significativa representações, discursos e posicionamentos políticos e ideológicos (</w:t>
      </w:r>
      <w:proofErr w:type="spellStart"/>
      <w:r w:rsidRPr="008D554A">
        <w:rPr>
          <w:rFonts w:ascii="Cambria" w:hAnsi="Cambria"/>
        </w:rPr>
        <w:t>Midgley</w:t>
      </w:r>
      <w:proofErr w:type="spellEnd"/>
      <w:r w:rsidRPr="008D554A">
        <w:rPr>
          <w:rFonts w:ascii="Cambria" w:hAnsi="Cambria"/>
        </w:rPr>
        <w:t xml:space="preserve">, 1998; </w:t>
      </w:r>
      <w:proofErr w:type="spellStart"/>
      <w:r w:rsidRPr="008D554A">
        <w:rPr>
          <w:rFonts w:ascii="Cambria" w:hAnsi="Cambria"/>
        </w:rPr>
        <w:t>Levine</w:t>
      </w:r>
      <w:proofErr w:type="spellEnd"/>
      <w:r w:rsidRPr="008D554A">
        <w:rPr>
          <w:rFonts w:ascii="Cambria" w:hAnsi="Cambria"/>
        </w:rPr>
        <w:t>, 2004).</w:t>
      </w:r>
    </w:p>
    <w:p w:rsidR="008D554A" w:rsidRPr="008D554A" w:rsidRDefault="008D554A" w:rsidP="008D554A">
      <w:pPr>
        <w:spacing w:line="276" w:lineRule="auto"/>
        <w:jc w:val="both"/>
        <w:rPr>
          <w:rFonts w:ascii="Cambria" w:hAnsi="Cambria"/>
        </w:rPr>
      </w:pPr>
    </w:p>
    <w:p w:rsidR="008D554A" w:rsidRPr="008D554A" w:rsidRDefault="008D554A" w:rsidP="008D554A">
      <w:pPr>
        <w:spacing w:line="276" w:lineRule="auto"/>
        <w:jc w:val="both"/>
        <w:rPr>
          <w:rFonts w:ascii="Cambria" w:hAnsi="Cambria"/>
        </w:rPr>
      </w:pPr>
      <w:r w:rsidRPr="008D554A">
        <w:rPr>
          <w:rFonts w:ascii="Cambria" w:hAnsi="Cambria"/>
        </w:rPr>
        <w:t>N</w:t>
      </w:r>
      <w:r w:rsidRPr="008D554A">
        <w:rPr>
          <w:rFonts w:ascii="Cambria" w:hAnsi="Cambria"/>
          <w:highlight w:val="white"/>
        </w:rPr>
        <w:t xml:space="preserve">o que diz respeito à participação das mulheres na imprensa periódica dentro do espaço que foi considerado o império português, os estudos existentes têm focado sobretudo a colaboração literária de vozes proeminentes das literaturas de língua portuguesa emergidas </w:t>
      </w:r>
      <w:r w:rsidRPr="008D554A">
        <w:rPr>
          <w:rFonts w:ascii="Cambria" w:hAnsi="Cambria"/>
          <w:highlight w:val="white"/>
        </w:rPr>
        <w:lastRenderedPageBreak/>
        <w:t xml:space="preserve">nos espaços outrora coloniais (Owen, 2007; Mendonça, 1989). No entanto, a colaboração das mulheres, tanto nas chamadas ‘Páginas femininas’ ou ‘Páginas da mulher’, quanto noutros domínios e matérias, permanece ainda por explorar de forma mais sistemática. </w:t>
      </w:r>
      <w:r w:rsidRPr="008D554A">
        <w:rPr>
          <w:rFonts w:ascii="Cambria" w:hAnsi="Cambria"/>
        </w:rPr>
        <w:t>Através de tópicos diversos, alguns dos quais tradicionalmente associados ao mundo ‘feminino’ – literatura, educação, higiene, cuidados domésticos, culinária, moda, etc. – negoceiam-se, nestas páginas, construções de género, classe e raça; ideias de civilização e modernidade (</w:t>
      </w:r>
      <w:proofErr w:type="spellStart"/>
      <w:r w:rsidRPr="008D554A">
        <w:rPr>
          <w:rFonts w:ascii="Cambria" w:hAnsi="Cambria"/>
        </w:rPr>
        <w:t>Havstad</w:t>
      </w:r>
      <w:proofErr w:type="spellEnd"/>
      <w:r w:rsidRPr="008D554A">
        <w:rPr>
          <w:rFonts w:ascii="Cambria" w:hAnsi="Cambria"/>
        </w:rPr>
        <w:t xml:space="preserve">, 2016), bem como tradições e valores locais e/ou nacionais. Negoceiam-se, também, reproduções e/ou contestações do discurso colonial, produzindo-se posicionamentos ambivalentes, e narrativas tanto individuais quanto coletivas. </w:t>
      </w:r>
    </w:p>
    <w:p w:rsidR="008D554A" w:rsidRPr="008D554A" w:rsidRDefault="008D554A" w:rsidP="008D554A">
      <w:pPr>
        <w:spacing w:line="276" w:lineRule="auto"/>
        <w:jc w:val="both"/>
        <w:rPr>
          <w:rFonts w:ascii="Cambria" w:hAnsi="Cambria"/>
        </w:rPr>
      </w:pPr>
    </w:p>
    <w:p w:rsidR="008D554A" w:rsidRPr="008D554A" w:rsidRDefault="008D554A" w:rsidP="008D554A">
      <w:pPr>
        <w:spacing w:line="276" w:lineRule="auto"/>
        <w:jc w:val="both"/>
        <w:rPr>
          <w:rFonts w:ascii="Cambria" w:hAnsi="Cambria"/>
        </w:rPr>
      </w:pPr>
      <w:r w:rsidRPr="008D554A">
        <w:rPr>
          <w:rFonts w:ascii="Cambria" w:hAnsi="Cambria"/>
        </w:rPr>
        <w:t xml:space="preserve">Alguns dos tópicos relevantes nesse sentido prendem-se com as seguintes questões: Que papel conferia a imprensa colonial às mulheres enquanto colaboradoras ativas e como eram por elas avaliadas as atividades domésticas, económicas, políticas e intelectuais? Que lugares lhes estavam reservados e quais eram de difícil acesso? Tendo em conta que uma parte significativa da colaboração na imprensa colonial provinha de mulheres brancas da classe média, de que modo se equacionava ‘o fardo da mulher branca’ (Burton, 1990) e como se representavam as diferentes construções </w:t>
      </w:r>
      <w:proofErr w:type="spellStart"/>
      <w:r w:rsidRPr="008D554A">
        <w:rPr>
          <w:rFonts w:ascii="Cambria" w:hAnsi="Cambria"/>
        </w:rPr>
        <w:t>racializadas</w:t>
      </w:r>
      <w:proofErr w:type="spellEnd"/>
      <w:r w:rsidRPr="008D554A">
        <w:rPr>
          <w:rFonts w:ascii="Cambria" w:hAnsi="Cambria"/>
        </w:rPr>
        <w:t xml:space="preserve"> das mulheres?</w:t>
      </w:r>
    </w:p>
    <w:p w:rsidR="008D554A" w:rsidRPr="008D554A" w:rsidRDefault="008D554A" w:rsidP="008D554A">
      <w:pPr>
        <w:spacing w:line="276" w:lineRule="auto"/>
        <w:jc w:val="both"/>
        <w:rPr>
          <w:rFonts w:ascii="Cambria" w:hAnsi="Cambria"/>
        </w:rPr>
      </w:pPr>
    </w:p>
    <w:p w:rsidR="008D554A" w:rsidRPr="008D554A" w:rsidRDefault="008D554A" w:rsidP="008D554A">
      <w:pPr>
        <w:spacing w:line="276" w:lineRule="auto"/>
        <w:jc w:val="both"/>
        <w:rPr>
          <w:rFonts w:ascii="Cambria" w:hAnsi="Cambria"/>
          <w:highlight w:val="white"/>
        </w:rPr>
      </w:pPr>
      <w:r w:rsidRPr="008D554A">
        <w:rPr>
          <w:rFonts w:ascii="Cambria" w:hAnsi="Cambria"/>
          <w:highlight w:val="white"/>
        </w:rPr>
        <w:t>A partir de estudos de caso ou de reflexões mais abrangentes, pretendemos colocar a análise da presença das mulheres na imprensa periódica colonial numa área de intersecção entre os estudos sobre o colonialismo e os estudos de género e das mulheres. Além disso, e v</w:t>
      </w:r>
      <w:r w:rsidRPr="008D554A">
        <w:rPr>
          <w:rFonts w:ascii="Cambria" w:hAnsi="Cambria"/>
        </w:rPr>
        <w:t>isto a escassez de estudos realizados até agora sobre as mulheres na imprensa colonial do antigo império português (</w:t>
      </w:r>
      <w:proofErr w:type="spellStart"/>
      <w:r w:rsidRPr="008D554A">
        <w:rPr>
          <w:rFonts w:ascii="Cambria" w:hAnsi="Cambria"/>
        </w:rPr>
        <w:t>Havstad</w:t>
      </w:r>
      <w:proofErr w:type="spellEnd"/>
      <w:r w:rsidRPr="008D554A">
        <w:rPr>
          <w:rFonts w:ascii="Cambria" w:hAnsi="Cambria"/>
        </w:rPr>
        <w:t xml:space="preserve"> 2016; Owen 2007), o </w:t>
      </w:r>
      <w:proofErr w:type="gramStart"/>
      <w:r w:rsidRPr="008D554A">
        <w:rPr>
          <w:rFonts w:ascii="Cambria" w:hAnsi="Cambria"/>
        </w:rPr>
        <w:t>dossier</w:t>
      </w:r>
      <w:proofErr w:type="gramEnd"/>
      <w:r w:rsidRPr="008D554A">
        <w:rPr>
          <w:rFonts w:ascii="Cambria" w:hAnsi="Cambria"/>
        </w:rPr>
        <w:t xml:space="preserve"> também pretende estimular abordagens comparativas com estudos sobre as mulheres na imprensa colonial de outros contextos linguísticos como o anglófono, francófono ou hispânico. Sirva a bibliografia anexada como primeira fonte de inspiração ou de apoio nesse sentido.</w:t>
      </w:r>
    </w:p>
    <w:p w:rsidR="00641EA0" w:rsidRPr="008D554A" w:rsidRDefault="007575BF" w:rsidP="007575BF">
      <w:pPr>
        <w:shd w:val="clear" w:color="auto" w:fill="FFFFFF"/>
        <w:spacing w:before="280" w:after="300"/>
        <w:rPr>
          <w:rFonts w:ascii="Cambria" w:hAnsi="Cambria"/>
          <w:b/>
          <w:lang w:val="en-US"/>
        </w:rPr>
      </w:pPr>
      <w:proofErr w:type="spellStart"/>
      <w:r w:rsidRPr="008D554A">
        <w:rPr>
          <w:rFonts w:ascii="Cambria" w:hAnsi="Cambria"/>
          <w:b/>
          <w:lang w:val="en-US"/>
        </w:rPr>
        <w:t>Referencias</w:t>
      </w:r>
      <w:proofErr w:type="spellEnd"/>
      <w:r w:rsidRPr="008D554A">
        <w:rPr>
          <w:rFonts w:ascii="Cambria" w:hAnsi="Cambria"/>
          <w:b/>
          <w:lang w:val="en-US"/>
        </w:rPr>
        <w:t xml:space="preserve"> </w:t>
      </w:r>
    </w:p>
    <w:p w:rsidR="00641EA0" w:rsidRPr="008D554A" w:rsidRDefault="00641EA0" w:rsidP="00641EA0">
      <w:pPr>
        <w:spacing w:after="60" w:line="259" w:lineRule="auto"/>
        <w:ind w:left="284" w:hanging="284"/>
        <w:rPr>
          <w:rFonts w:ascii="Cambria" w:hAnsi="Cambria"/>
          <w:lang w:val="en-GB"/>
        </w:rPr>
      </w:pPr>
      <w:proofErr w:type="spellStart"/>
      <w:r w:rsidRPr="008D554A">
        <w:rPr>
          <w:rFonts w:ascii="Cambria" w:hAnsi="Cambria"/>
          <w:lang w:val="en-GB"/>
        </w:rPr>
        <w:t>Assmann</w:t>
      </w:r>
      <w:proofErr w:type="spellEnd"/>
      <w:r w:rsidRPr="008D554A">
        <w:rPr>
          <w:rFonts w:ascii="Cambria" w:hAnsi="Cambria"/>
          <w:lang w:val="en-GB"/>
        </w:rPr>
        <w:t xml:space="preserve">, </w:t>
      </w:r>
      <w:proofErr w:type="spellStart"/>
      <w:r w:rsidRPr="008D554A">
        <w:rPr>
          <w:rFonts w:ascii="Cambria" w:hAnsi="Cambria"/>
          <w:lang w:val="en-GB"/>
        </w:rPr>
        <w:t>Aleida</w:t>
      </w:r>
      <w:proofErr w:type="spellEnd"/>
      <w:r w:rsidRPr="008D554A">
        <w:rPr>
          <w:rFonts w:ascii="Cambria" w:hAnsi="Cambria"/>
          <w:lang w:val="en-GB"/>
        </w:rPr>
        <w:t xml:space="preserve">. 2011. </w:t>
      </w:r>
      <w:r w:rsidRPr="008D554A">
        <w:rPr>
          <w:rFonts w:ascii="Cambria" w:hAnsi="Cambria"/>
          <w:i/>
          <w:lang w:val="en-GB"/>
        </w:rPr>
        <w:t xml:space="preserve">Cultural Memory and Western Civilization: Functions, Media, Archives. </w:t>
      </w:r>
      <w:r w:rsidRPr="008D554A">
        <w:rPr>
          <w:rFonts w:ascii="Cambria" w:hAnsi="Cambria"/>
          <w:lang w:val="en-GB"/>
        </w:rPr>
        <w:t xml:space="preserve">Cambridge: Cambridge University Press. </w:t>
      </w:r>
    </w:p>
    <w:p w:rsidR="00641EA0" w:rsidRPr="008D554A" w:rsidRDefault="00641EA0" w:rsidP="00641EA0">
      <w:pPr>
        <w:spacing w:after="60" w:line="259" w:lineRule="auto"/>
        <w:ind w:left="284" w:hanging="284"/>
        <w:rPr>
          <w:rFonts w:ascii="Cambria" w:hAnsi="Cambria"/>
          <w:lang w:val="en-GB"/>
        </w:rPr>
      </w:pPr>
      <w:r w:rsidRPr="008D554A">
        <w:rPr>
          <w:rFonts w:ascii="Cambria" w:hAnsi="Cambria"/>
          <w:lang w:val="en-GB"/>
        </w:rPr>
        <w:t xml:space="preserve">Burton, Antoinette M. 1990. “The white woman's burden: British feminists and the Indian woman, 1865–1915”. </w:t>
      </w:r>
      <w:r w:rsidRPr="008D554A">
        <w:rPr>
          <w:rFonts w:ascii="Cambria" w:hAnsi="Cambria"/>
          <w:i/>
          <w:lang w:val="en-GB"/>
        </w:rPr>
        <w:t>Women's Studies International Forum</w:t>
      </w:r>
      <w:r w:rsidRPr="008D554A">
        <w:rPr>
          <w:rFonts w:ascii="Cambria" w:hAnsi="Cambria"/>
          <w:lang w:val="en-GB"/>
        </w:rPr>
        <w:t xml:space="preserve"> (13: 4): 295-308. </w:t>
      </w:r>
    </w:p>
    <w:p w:rsidR="00641EA0" w:rsidRPr="008D554A" w:rsidRDefault="00641EA0" w:rsidP="00641EA0">
      <w:pPr>
        <w:spacing w:after="60" w:line="259" w:lineRule="auto"/>
        <w:ind w:left="284" w:hanging="284"/>
        <w:rPr>
          <w:rFonts w:ascii="Cambria" w:hAnsi="Cambria"/>
          <w:lang w:val="en-GB"/>
        </w:rPr>
      </w:pPr>
      <w:proofErr w:type="spellStart"/>
      <w:r w:rsidRPr="008D554A">
        <w:rPr>
          <w:rFonts w:ascii="Cambria" w:hAnsi="Cambria"/>
          <w:lang w:val="en-GB"/>
        </w:rPr>
        <w:t>Codell</w:t>
      </w:r>
      <w:proofErr w:type="spellEnd"/>
      <w:r w:rsidRPr="008D554A">
        <w:rPr>
          <w:rFonts w:ascii="Cambria" w:hAnsi="Cambria"/>
          <w:lang w:val="en-GB"/>
        </w:rPr>
        <w:t>, Julie F., org. 2003</w:t>
      </w:r>
      <w:r w:rsidRPr="008D554A">
        <w:rPr>
          <w:rFonts w:ascii="Cambria" w:hAnsi="Cambria"/>
          <w:i/>
          <w:lang w:val="en-GB"/>
        </w:rPr>
        <w:t>. Imperial Co-histories: National Identities and the British and Colonial Press</w:t>
      </w:r>
      <w:r w:rsidRPr="008D554A">
        <w:rPr>
          <w:rFonts w:ascii="Cambria" w:hAnsi="Cambria"/>
          <w:lang w:val="en-GB"/>
        </w:rPr>
        <w:t>. Madison and Teaneck, NJ: Fairleigh Dickinson University Press; London: Associated University Press.</w:t>
      </w:r>
    </w:p>
    <w:p w:rsidR="00641EA0" w:rsidRPr="008D554A" w:rsidRDefault="00641EA0" w:rsidP="00641EA0">
      <w:pPr>
        <w:spacing w:after="60" w:line="259" w:lineRule="auto"/>
        <w:ind w:left="284" w:hanging="284"/>
        <w:rPr>
          <w:rFonts w:ascii="Cambria" w:hAnsi="Cambria"/>
          <w:lang w:val="es-ES"/>
        </w:rPr>
      </w:pPr>
      <w:r w:rsidRPr="008D554A">
        <w:rPr>
          <w:rFonts w:ascii="Cambria" w:hAnsi="Cambria"/>
          <w:lang w:val="en-GB"/>
        </w:rPr>
        <w:t xml:space="preserve">Brown, Megan. 2006. “A Literary Fortune: Mary Fortune's Life in the Colonial Periodical Press”. In </w:t>
      </w:r>
      <w:r w:rsidRPr="008D554A">
        <w:rPr>
          <w:rFonts w:ascii="Cambria" w:hAnsi="Cambria"/>
          <w:i/>
          <w:lang w:val="en-GB"/>
        </w:rPr>
        <w:t xml:space="preserve">The Unsociable Sociability of Women's </w:t>
      </w:r>
      <w:proofErr w:type="spellStart"/>
      <w:r w:rsidRPr="008D554A">
        <w:rPr>
          <w:rFonts w:ascii="Cambria" w:hAnsi="Cambria"/>
          <w:i/>
          <w:lang w:val="en-GB"/>
        </w:rPr>
        <w:t>Lifewriting</w:t>
      </w:r>
      <w:proofErr w:type="spellEnd"/>
      <w:r w:rsidRPr="008D554A">
        <w:rPr>
          <w:rFonts w:ascii="Cambria" w:hAnsi="Cambria"/>
          <w:lang w:val="en-GB"/>
        </w:rPr>
        <w:t xml:space="preserve">, </w:t>
      </w:r>
      <w:proofErr w:type="spellStart"/>
      <w:r w:rsidRPr="008D554A">
        <w:rPr>
          <w:rFonts w:ascii="Cambria" w:hAnsi="Cambria"/>
          <w:lang w:val="en-GB"/>
        </w:rPr>
        <w:t>organizado</w:t>
      </w:r>
      <w:proofErr w:type="spellEnd"/>
      <w:r w:rsidRPr="008D554A">
        <w:rPr>
          <w:rFonts w:ascii="Cambria" w:hAnsi="Cambria"/>
          <w:lang w:val="en-GB"/>
        </w:rPr>
        <w:t xml:space="preserve"> </w:t>
      </w:r>
      <w:proofErr w:type="spellStart"/>
      <w:r w:rsidRPr="008D554A">
        <w:rPr>
          <w:rFonts w:ascii="Cambria" w:hAnsi="Cambria"/>
          <w:lang w:val="en-GB"/>
        </w:rPr>
        <w:t>por</w:t>
      </w:r>
      <w:proofErr w:type="spellEnd"/>
      <w:r w:rsidRPr="008D554A">
        <w:rPr>
          <w:rFonts w:ascii="Cambria" w:hAnsi="Cambria"/>
          <w:lang w:val="en-GB"/>
        </w:rPr>
        <w:t xml:space="preserve"> Anne </w:t>
      </w:r>
      <w:proofErr w:type="spellStart"/>
      <w:r w:rsidRPr="008D554A">
        <w:rPr>
          <w:rFonts w:ascii="Cambria" w:hAnsi="Cambria"/>
          <w:lang w:val="en-GB"/>
        </w:rPr>
        <w:t>Collett</w:t>
      </w:r>
      <w:proofErr w:type="spellEnd"/>
      <w:r w:rsidRPr="008D554A">
        <w:rPr>
          <w:rFonts w:ascii="Cambria" w:hAnsi="Cambria"/>
          <w:lang w:val="en-GB"/>
        </w:rPr>
        <w:t xml:space="preserve"> e Louise </w:t>
      </w:r>
      <w:proofErr w:type="spellStart"/>
      <w:r w:rsidRPr="008D554A">
        <w:rPr>
          <w:rFonts w:ascii="Cambria" w:hAnsi="Cambria"/>
          <w:lang w:val="en-GB"/>
        </w:rPr>
        <w:t>D'Arcens</w:t>
      </w:r>
      <w:proofErr w:type="spellEnd"/>
      <w:r w:rsidRPr="008D554A">
        <w:rPr>
          <w:rFonts w:ascii="Cambria" w:hAnsi="Cambria"/>
          <w:lang w:val="en-GB"/>
        </w:rPr>
        <w:t xml:space="preserve">, 128-147. </w:t>
      </w:r>
      <w:r w:rsidRPr="008D554A">
        <w:rPr>
          <w:rFonts w:ascii="Cambria" w:hAnsi="Cambria"/>
          <w:lang w:val="es-ES"/>
        </w:rPr>
        <w:t xml:space="preserve">New York: </w:t>
      </w:r>
      <w:proofErr w:type="spellStart"/>
      <w:r w:rsidRPr="008D554A">
        <w:rPr>
          <w:rFonts w:ascii="Cambria" w:hAnsi="Cambria"/>
          <w:lang w:val="es-ES"/>
        </w:rPr>
        <w:t>Palgrave</w:t>
      </w:r>
      <w:proofErr w:type="spellEnd"/>
      <w:r w:rsidRPr="008D554A">
        <w:rPr>
          <w:rFonts w:ascii="Cambria" w:hAnsi="Cambria"/>
          <w:lang w:val="es-ES"/>
        </w:rPr>
        <w:t xml:space="preserve"> </w:t>
      </w:r>
      <w:proofErr w:type="spellStart"/>
      <w:r w:rsidRPr="008D554A">
        <w:rPr>
          <w:rFonts w:ascii="Cambria" w:hAnsi="Cambria"/>
          <w:lang w:val="es-ES"/>
        </w:rPr>
        <w:t>Macmillan</w:t>
      </w:r>
      <w:proofErr w:type="spellEnd"/>
      <w:r w:rsidRPr="008D554A">
        <w:rPr>
          <w:rFonts w:ascii="Cambria" w:hAnsi="Cambria"/>
          <w:lang w:val="es-ES"/>
        </w:rPr>
        <w:t xml:space="preserve">. </w:t>
      </w:r>
    </w:p>
    <w:p w:rsidR="00641EA0" w:rsidRPr="008D554A" w:rsidRDefault="00641EA0" w:rsidP="00641EA0">
      <w:pPr>
        <w:spacing w:after="60" w:line="259" w:lineRule="auto"/>
        <w:ind w:left="284" w:hanging="284"/>
        <w:rPr>
          <w:rFonts w:ascii="Cambria" w:hAnsi="Cambria"/>
          <w:lang w:val="en-US"/>
        </w:rPr>
      </w:pPr>
      <w:r w:rsidRPr="008D554A">
        <w:rPr>
          <w:rFonts w:ascii="Cambria" w:hAnsi="Cambria"/>
          <w:lang w:val="es-ES"/>
        </w:rPr>
        <w:lastRenderedPageBreak/>
        <w:t xml:space="preserve">García López, Ana Belén. 2011. “La participación de las mujeres en la independencia hispanoamericana a través de los medios de comunicación”. </w:t>
      </w:r>
      <w:proofErr w:type="spellStart"/>
      <w:r w:rsidRPr="008D554A">
        <w:rPr>
          <w:rFonts w:ascii="Cambria" w:hAnsi="Cambria"/>
          <w:i/>
          <w:lang w:val="en-US"/>
        </w:rPr>
        <w:t>Historia</w:t>
      </w:r>
      <w:proofErr w:type="spellEnd"/>
      <w:r w:rsidRPr="008D554A">
        <w:rPr>
          <w:rFonts w:ascii="Cambria" w:hAnsi="Cambria"/>
          <w:i/>
          <w:lang w:val="en-US"/>
        </w:rPr>
        <w:t xml:space="preserve"> y </w:t>
      </w:r>
      <w:proofErr w:type="spellStart"/>
      <w:r w:rsidRPr="008D554A">
        <w:rPr>
          <w:rFonts w:ascii="Cambria" w:hAnsi="Cambria"/>
          <w:i/>
          <w:lang w:val="en-US"/>
        </w:rPr>
        <w:t>Comunicación</w:t>
      </w:r>
      <w:proofErr w:type="spellEnd"/>
      <w:r w:rsidRPr="008D554A">
        <w:rPr>
          <w:rFonts w:ascii="Cambria" w:hAnsi="Cambria"/>
          <w:i/>
          <w:lang w:val="en-US"/>
        </w:rPr>
        <w:t xml:space="preserve"> Social</w:t>
      </w:r>
      <w:r w:rsidRPr="008D554A">
        <w:rPr>
          <w:rFonts w:ascii="Cambria" w:hAnsi="Cambria"/>
          <w:lang w:val="en-US"/>
        </w:rPr>
        <w:t xml:space="preserve"> (16): 33-49. </w:t>
      </w:r>
    </w:p>
    <w:p w:rsidR="00641EA0" w:rsidRPr="008D554A" w:rsidRDefault="00641EA0" w:rsidP="00641EA0">
      <w:pPr>
        <w:spacing w:after="60" w:line="259" w:lineRule="auto"/>
        <w:ind w:left="284" w:hanging="284"/>
        <w:rPr>
          <w:rFonts w:ascii="Cambria" w:hAnsi="Cambria"/>
          <w:color w:val="000000"/>
          <w:u w:val="single"/>
          <w:lang w:val="en-GB"/>
        </w:rPr>
      </w:pPr>
      <w:proofErr w:type="spellStart"/>
      <w:r w:rsidRPr="008D554A">
        <w:rPr>
          <w:rFonts w:ascii="Cambria" w:hAnsi="Cambria"/>
          <w:lang w:val="en-US"/>
        </w:rPr>
        <w:t>Havstad</w:t>
      </w:r>
      <w:proofErr w:type="spellEnd"/>
      <w:r w:rsidRPr="008D554A">
        <w:rPr>
          <w:rFonts w:ascii="Cambria" w:hAnsi="Cambria"/>
          <w:lang w:val="en-US"/>
        </w:rPr>
        <w:t xml:space="preserve">, Lilly. 2016. </w:t>
      </w:r>
      <w:r w:rsidRPr="008D554A">
        <w:rPr>
          <w:rFonts w:ascii="Cambria" w:hAnsi="Cambria"/>
          <w:lang w:val="en-GB"/>
        </w:rPr>
        <w:t xml:space="preserve">“Multiracial Women and the African Press in Post-World War II </w:t>
      </w:r>
      <w:proofErr w:type="spellStart"/>
      <w:r w:rsidRPr="008D554A">
        <w:rPr>
          <w:rFonts w:ascii="Cambria" w:hAnsi="Cambria"/>
          <w:lang w:val="en-GB"/>
        </w:rPr>
        <w:t>Lourenço</w:t>
      </w:r>
      <w:proofErr w:type="spellEnd"/>
      <w:r w:rsidRPr="008D554A">
        <w:rPr>
          <w:rFonts w:ascii="Cambria" w:hAnsi="Cambria"/>
          <w:lang w:val="en-GB"/>
        </w:rPr>
        <w:t xml:space="preserve"> Marques, Mozambique”, </w:t>
      </w:r>
      <w:r w:rsidRPr="008D554A">
        <w:rPr>
          <w:rFonts w:ascii="Cambria" w:hAnsi="Cambria"/>
          <w:i/>
          <w:lang w:val="en-GB"/>
        </w:rPr>
        <w:t>South African Historical Journal</w:t>
      </w:r>
      <w:r w:rsidRPr="008D554A">
        <w:rPr>
          <w:rFonts w:ascii="Cambria" w:hAnsi="Cambria"/>
          <w:lang w:val="en-GB"/>
        </w:rPr>
        <w:t xml:space="preserve"> (68:3): 216, 390-414. </w:t>
      </w:r>
    </w:p>
    <w:p w:rsidR="00641EA0" w:rsidRPr="008D554A" w:rsidRDefault="00641EA0" w:rsidP="00641EA0">
      <w:pPr>
        <w:spacing w:after="60" w:line="259" w:lineRule="auto"/>
        <w:ind w:left="284" w:hanging="284"/>
        <w:rPr>
          <w:rFonts w:ascii="Cambria" w:hAnsi="Cambria"/>
          <w:color w:val="000000"/>
          <w:u w:val="single"/>
          <w:lang w:val="en-GB"/>
        </w:rPr>
      </w:pPr>
      <w:proofErr w:type="spellStart"/>
      <w:r w:rsidRPr="008D554A">
        <w:rPr>
          <w:rFonts w:ascii="Cambria" w:hAnsi="Cambria"/>
          <w:lang w:val="en-GB"/>
        </w:rPr>
        <w:t>Helgesson</w:t>
      </w:r>
      <w:proofErr w:type="spellEnd"/>
      <w:r w:rsidRPr="008D554A">
        <w:rPr>
          <w:rFonts w:ascii="Cambria" w:hAnsi="Cambria"/>
          <w:lang w:val="en-GB"/>
        </w:rPr>
        <w:t xml:space="preserve">, Stefan. 2011. </w:t>
      </w:r>
      <w:r w:rsidRPr="008D554A">
        <w:rPr>
          <w:rFonts w:ascii="Cambria" w:hAnsi="Cambria"/>
          <w:i/>
          <w:lang w:val="en-GB"/>
        </w:rPr>
        <w:t>Transnationalism in Southern African Literature: Modernists, Realists, and the Inequality of Print Culture</w:t>
      </w:r>
      <w:r w:rsidRPr="008D554A">
        <w:rPr>
          <w:rFonts w:ascii="Cambria" w:hAnsi="Cambria"/>
          <w:lang w:val="en-GB"/>
        </w:rPr>
        <w:t>. New York: Routledge.</w:t>
      </w:r>
    </w:p>
    <w:p w:rsidR="00641EA0" w:rsidRPr="008D554A" w:rsidRDefault="00641EA0" w:rsidP="00641EA0">
      <w:pPr>
        <w:spacing w:after="60" w:line="259" w:lineRule="auto"/>
        <w:ind w:left="284" w:hanging="284"/>
        <w:rPr>
          <w:rFonts w:ascii="Cambria" w:hAnsi="Cambria"/>
          <w:lang w:val="en-GB"/>
        </w:rPr>
      </w:pPr>
      <w:proofErr w:type="spellStart"/>
      <w:r w:rsidRPr="008D554A">
        <w:rPr>
          <w:rFonts w:ascii="Cambria" w:hAnsi="Cambria"/>
          <w:lang w:val="en-GB"/>
        </w:rPr>
        <w:t>Holdridge</w:t>
      </w:r>
      <w:proofErr w:type="spellEnd"/>
      <w:r w:rsidRPr="008D554A">
        <w:rPr>
          <w:rFonts w:ascii="Cambria" w:hAnsi="Cambria"/>
          <w:lang w:val="en-GB"/>
        </w:rPr>
        <w:t xml:space="preserve">, Christopher. 2010. “Circulating the </w:t>
      </w:r>
      <w:r w:rsidRPr="008D554A">
        <w:rPr>
          <w:rFonts w:ascii="Cambria" w:hAnsi="Cambria"/>
          <w:i/>
          <w:lang w:val="en-GB"/>
        </w:rPr>
        <w:t>African Journal</w:t>
      </w:r>
      <w:r w:rsidRPr="008D554A">
        <w:rPr>
          <w:rFonts w:ascii="Cambria" w:hAnsi="Cambria"/>
          <w:lang w:val="en-GB"/>
        </w:rPr>
        <w:t xml:space="preserve">: The Colonial Press and Trans-Imperial Britishness in the Mid Nineteenth-Century Cape”. </w:t>
      </w:r>
      <w:r w:rsidRPr="008D554A">
        <w:rPr>
          <w:rFonts w:ascii="Cambria" w:hAnsi="Cambria"/>
          <w:i/>
          <w:lang w:val="en-GB"/>
        </w:rPr>
        <w:t>South African Historical Journal</w:t>
      </w:r>
      <w:r w:rsidRPr="008D554A">
        <w:rPr>
          <w:rFonts w:ascii="Cambria" w:hAnsi="Cambria"/>
          <w:lang w:val="en-GB"/>
        </w:rPr>
        <w:t xml:space="preserve"> (62:3): 487-513.</w:t>
      </w:r>
    </w:p>
    <w:p w:rsidR="00641EA0" w:rsidRPr="008D554A" w:rsidRDefault="00641EA0" w:rsidP="00641EA0">
      <w:pPr>
        <w:spacing w:after="60" w:line="259" w:lineRule="auto"/>
        <w:ind w:left="284" w:hanging="284"/>
        <w:rPr>
          <w:rFonts w:ascii="Cambria" w:hAnsi="Cambria"/>
          <w:lang w:val="en-GB"/>
        </w:rPr>
      </w:pPr>
      <w:r w:rsidRPr="008D554A">
        <w:rPr>
          <w:rFonts w:ascii="Cambria" w:hAnsi="Cambria"/>
          <w:lang w:val="en-GB"/>
        </w:rPr>
        <w:t xml:space="preserve">Levine, Philippa, org. 2004. </w:t>
      </w:r>
      <w:r w:rsidRPr="008D554A">
        <w:rPr>
          <w:rFonts w:ascii="Cambria" w:hAnsi="Cambria"/>
          <w:i/>
          <w:lang w:val="en-GB"/>
        </w:rPr>
        <w:t>Gender and Empire</w:t>
      </w:r>
      <w:r w:rsidRPr="008D554A">
        <w:rPr>
          <w:rFonts w:ascii="Cambria" w:hAnsi="Cambria"/>
          <w:lang w:val="en-GB"/>
        </w:rPr>
        <w:t>. Oxford: Oxford University Press.</w:t>
      </w:r>
    </w:p>
    <w:p w:rsidR="00641EA0" w:rsidRPr="008D554A" w:rsidRDefault="00641EA0" w:rsidP="00641EA0">
      <w:pPr>
        <w:spacing w:after="60" w:line="259" w:lineRule="auto"/>
        <w:ind w:left="284" w:hanging="284"/>
        <w:rPr>
          <w:rFonts w:ascii="Cambria" w:hAnsi="Cambria"/>
          <w:highlight w:val="white"/>
        </w:rPr>
      </w:pPr>
      <w:proofErr w:type="spellStart"/>
      <w:r w:rsidRPr="008D554A">
        <w:rPr>
          <w:rFonts w:ascii="Cambria" w:hAnsi="Cambria"/>
          <w:highlight w:val="white"/>
          <w:lang w:val="en-GB"/>
        </w:rPr>
        <w:t>Mendonça</w:t>
      </w:r>
      <w:proofErr w:type="spellEnd"/>
      <w:r w:rsidRPr="008D554A">
        <w:rPr>
          <w:rFonts w:ascii="Cambria" w:hAnsi="Cambria"/>
          <w:highlight w:val="white"/>
          <w:lang w:val="en-GB"/>
        </w:rPr>
        <w:t xml:space="preserve">, </w:t>
      </w:r>
      <w:proofErr w:type="spellStart"/>
      <w:r w:rsidRPr="008D554A">
        <w:rPr>
          <w:rFonts w:ascii="Cambria" w:hAnsi="Cambria"/>
          <w:highlight w:val="white"/>
          <w:lang w:val="en-GB"/>
        </w:rPr>
        <w:t>Fátima</w:t>
      </w:r>
      <w:proofErr w:type="spellEnd"/>
      <w:r w:rsidRPr="008D554A">
        <w:rPr>
          <w:rFonts w:ascii="Cambria" w:hAnsi="Cambria"/>
          <w:highlight w:val="white"/>
          <w:lang w:val="en-GB"/>
        </w:rPr>
        <w:t xml:space="preserve">. </w:t>
      </w:r>
      <w:r w:rsidRPr="008D554A">
        <w:rPr>
          <w:rFonts w:ascii="Cambria" w:hAnsi="Cambria"/>
          <w:highlight w:val="white"/>
        </w:rPr>
        <w:t xml:space="preserve">1989. </w:t>
      </w:r>
      <w:r w:rsidRPr="008D554A">
        <w:rPr>
          <w:rFonts w:ascii="Cambria" w:hAnsi="Cambria"/>
          <w:i/>
          <w:highlight w:val="white"/>
        </w:rPr>
        <w:t>Literatura moçambicana: a história e as escritas</w:t>
      </w:r>
      <w:r w:rsidRPr="008D554A">
        <w:rPr>
          <w:rFonts w:ascii="Cambria" w:hAnsi="Cambria"/>
          <w:highlight w:val="white"/>
        </w:rPr>
        <w:t xml:space="preserve">. Maputo: Universidade Eduardo </w:t>
      </w:r>
      <w:proofErr w:type="spellStart"/>
      <w:r w:rsidRPr="008D554A">
        <w:rPr>
          <w:rFonts w:ascii="Cambria" w:hAnsi="Cambria"/>
          <w:highlight w:val="white"/>
        </w:rPr>
        <w:t>Mondlane</w:t>
      </w:r>
      <w:proofErr w:type="spellEnd"/>
      <w:r w:rsidRPr="008D554A">
        <w:rPr>
          <w:rFonts w:ascii="Cambria" w:hAnsi="Cambria"/>
          <w:highlight w:val="white"/>
        </w:rPr>
        <w:t>.</w:t>
      </w:r>
    </w:p>
    <w:p w:rsidR="00641EA0" w:rsidRPr="008D554A" w:rsidRDefault="00641EA0" w:rsidP="00641EA0">
      <w:pPr>
        <w:spacing w:after="60" w:line="259" w:lineRule="auto"/>
        <w:ind w:left="284" w:hanging="284"/>
        <w:rPr>
          <w:rFonts w:ascii="Cambria" w:hAnsi="Cambria"/>
          <w:lang w:val="en-GB"/>
        </w:rPr>
      </w:pPr>
      <w:proofErr w:type="spellStart"/>
      <w:r w:rsidRPr="008D554A">
        <w:rPr>
          <w:rFonts w:ascii="Cambria" w:hAnsi="Cambria"/>
        </w:rPr>
        <w:t>Meléndez</w:t>
      </w:r>
      <w:proofErr w:type="spellEnd"/>
      <w:r w:rsidRPr="008D554A">
        <w:rPr>
          <w:rFonts w:ascii="Cambria" w:hAnsi="Cambria"/>
        </w:rPr>
        <w:t xml:space="preserve">, </w:t>
      </w:r>
      <w:proofErr w:type="spellStart"/>
      <w:r w:rsidRPr="008D554A">
        <w:rPr>
          <w:rFonts w:ascii="Cambria" w:hAnsi="Cambria"/>
        </w:rPr>
        <w:t>Mariselle</w:t>
      </w:r>
      <w:proofErr w:type="spellEnd"/>
      <w:r w:rsidRPr="008D554A">
        <w:rPr>
          <w:rFonts w:ascii="Cambria" w:hAnsi="Cambria"/>
        </w:rPr>
        <w:t>. 2002. “</w:t>
      </w:r>
      <w:proofErr w:type="spellStart"/>
      <w:r w:rsidRPr="008D554A">
        <w:rPr>
          <w:rFonts w:ascii="Cambria" w:hAnsi="Cambria"/>
        </w:rPr>
        <w:t>Representing</w:t>
      </w:r>
      <w:proofErr w:type="spellEnd"/>
      <w:r w:rsidRPr="008D554A">
        <w:rPr>
          <w:rFonts w:ascii="Cambria" w:hAnsi="Cambria"/>
        </w:rPr>
        <w:t xml:space="preserve"> </w:t>
      </w:r>
      <w:proofErr w:type="spellStart"/>
      <w:r w:rsidRPr="008D554A">
        <w:rPr>
          <w:rFonts w:ascii="Cambria" w:hAnsi="Cambria"/>
        </w:rPr>
        <w:t>Gender</w:t>
      </w:r>
      <w:proofErr w:type="spellEnd"/>
      <w:r w:rsidRPr="008D554A">
        <w:rPr>
          <w:rFonts w:ascii="Cambria" w:hAnsi="Cambria"/>
        </w:rPr>
        <w:t xml:space="preserve">, </w:t>
      </w:r>
      <w:proofErr w:type="spellStart"/>
      <w:r w:rsidRPr="008D554A">
        <w:rPr>
          <w:rFonts w:ascii="Cambria" w:hAnsi="Cambria"/>
        </w:rPr>
        <w:t>Deviance</w:t>
      </w:r>
      <w:proofErr w:type="spellEnd"/>
      <w:r w:rsidRPr="008D554A">
        <w:rPr>
          <w:rFonts w:ascii="Cambria" w:hAnsi="Cambria"/>
        </w:rPr>
        <w:t xml:space="preserve">, </w:t>
      </w:r>
      <w:proofErr w:type="spellStart"/>
      <w:r w:rsidRPr="008D554A">
        <w:rPr>
          <w:rFonts w:ascii="Cambria" w:hAnsi="Cambria"/>
        </w:rPr>
        <w:t>and</w:t>
      </w:r>
      <w:proofErr w:type="spellEnd"/>
      <w:r w:rsidRPr="008D554A">
        <w:rPr>
          <w:rFonts w:ascii="Cambria" w:hAnsi="Cambria"/>
        </w:rPr>
        <w:t xml:space="preserve"> </w:t>
      </w:r>
      <w:proofErr w:type="spellStart"/>
      <w:r w:rsidRPr="008D554A">
        <w:rPr>
          <w:rFonts w:ascii="Cambria" w:hAnsi="Cambria"/>
        </w:rPr>
        <w:t>Heterogeneity</w:t>
      </w:r>
      <w:proofErr w:type="spellEnd"/>
      <w:r w:rsidRPr="008D554A">
        <w:rPr>
          <w:rFonts w:ascii="Cambria" w:hAnsi="Cambria"/>
        </w:rPr>
        <w:t xml:space="preserve"> in </w:t>
      </w:r>
      <w:proofErr w:type="spellStart"/>
      <w:r w:rsidRPr="008D554A">
        <w:rPr>
          <w:rFonts w:ascii="Cambria" w:hAnsi="Cambria"/>
        </w:rPr>
        <w:t>the</w:t>
      </w:r>
      <w:proofErr w:type="spellEnd"/>
      <w:r w:rsidRPr="008D554A">
        <w:rPr>
          <w:rFonts w:ascii="Cambria" w:hAnsi="Cambria"/>
        </w:rPr>
        <w:t xml:space="preserve"> </w:t>
      </w:r>
      <w:proofErr w:type="spellStart"/>
      <w:r w:rsidRPr="008D554A">
        <w:rPr>
          <w:rFonts w:ascii="Cambria" w:hAnsi="Cambria"/>
        </w:rPr>
        <w:t>Eighteenth‐Century</w:t>
      </w:r>
      <w:proofErr w:type="spellEnd"/>
      <w:r w:rsidRPr="008D554A">
        <w:rPr>
          <w:rFonts w:ascii="Cambria" w:hAnsi="Cambria"/>
        </w:rPr>
        <w:t xml:space="preserve"> </w:t>
      </w:r>
      <w:proofErr w:type="spellStart"/>
      <w:r w:rsidRPr="008D554A">
        <w:rPr>
          <w:rFonts w:ascii="Cambria" w:hAnsi="Cambria"/>
        </w:rPr>
        <w:t>Peruvian</w:t>
      </w:r>
      <w:proofErr w:type="spellEnd"/>
      <w:r w:rsidRPr="008D554A">
        <w:rPr>
          <w:rFonts w:ascii="Cambria" w:hAnsi="Cambria"/>
        </w:rPr>
        <w:t xml:space="preserve"> </w:t>
      </w:r>
      <w:proofErr w:type="spellStart"/>
      <w:r w:rsidRPr="008D554A">
        <w:rPr>
          <w:rFonts w:ascii="Cambria" w:hAnsi="Cambria"/>
        </w:rPr>
        <w:t>Newspaper</w:t>
      </w:r>
      <w:proofErr w:type="spellEnd"/>
      <w:r w:rsidRPr="008D554A">
        <w:rPr>
          <w:rFonts w:ascii="Cambria" w:hAnsi="Cambria"/>
        </w:rPr>
        <w:t xml:space="preserve"> </w:t>
      </w:r>
      <w:proofErr w:type="spellStart"/>
      <w:r w:rsidRPr="008D554A">
        <w:rPr>
          <w:rFonts w:ascii="Cambria" w:hAnsi="Cambria"/>
          <w:i/>
        </w:rPr>
        <w:t>Mercurio</w:t>
      </w:r>
      <w:proofErr w:type="spellEnd"/>
      <w:r w:rsidRPr="008D554A">
        <w:rPr>
          <w:rFonts w:ascii="Cambria" w:hAnsi="Cambria"/>
          <w:i/>
        </w:rPr>
        <w:t xml:space="preserve"> Peruano</w:t>
      </w:r>
      <w:r w:rsidRPr="008D554A">
        <w:rPr>
          <w:rFonts w:ascii="Cambria" w:hAnsi="Cambria"/>
        </w:rPr>
        <w:t xml:space="preserve">”, In </w:t>
      </w:r>
      <w:proofErr w:type="spellStart"/>
      <w:r w:rsidRPr="008D554A">
        <w:rPr>
          <w:rFonts w:ascii="Cambria" w:hAnsi="Cambria"/>
          <w:i/>
        </w:rPr>
        <w:t>Colonialism</w:t>
      </w:r>
      <w:proofErr w:type="spellEnd"/>
      <w:r w:rsidRPr="008D554A">
        <w:rPr>
          <w:rFonts w:ascii="Cambria" w:hAnsi="Cambria"/>
          <w:i/>
        </w:rPr>
        <w:t xml:space="preserve"> </w:t>
      </w:r>
      <w:proofErr w:type="spellStart"/>
      <w:r w:rsidRPr="008D554A">
        <w:rPr>
          <w:rFonts w:ascii="Cambria" w:hAnsi="Cambria"/>
          <w:i/>
        </w:rPr>
        <w:t>Past</w:t>
      </w:r>
      <w:proofErr w:type="spellEnd"/>
      <w:r w:rsidRPr="008D554A">
        <w:rPr>
          <w:rFonts w:ascii="Cambria" w:hAnsi="Cambria"/>
          <w:i/>
        </w:rPr>
        <w:t xml:space="preserve"> </w:t>
      </w:r>
      <w:proofErr w:type="spellStart"/>
      <w:r w:rsidRPr="008D554A">
        <w:rPr>
          <w:rFonts w:ascii="Cambria" w:hAnsi="Cambria"/>
          <w:i/>
        </w:rPr>
        <w:t>and</w:t>
      </w:r>
      <w:proofErr w:type="spellEnd"/>
      <w:r w:rsidRPr="008D554A">
        <w:rPr>
          <w:rFonts w:ascii="Cambria" w:hAnsi="Cambria"/>
          <w:i/>
        </w:rPr>
        <w:t xml:space="preserve"> </w:t>
      </w:r>
      <w:proofErr w:type="spellStart"/>
      <w:r w:rsidRPr="008D554A">
        <w:rPr>
          <w:rFonts w:ascii="Cambria" w:hAnsi="Cambria"/>
          <w:i/>
        </w:rPr>
        <w:t>Present</w:t>
      </w:r>
      <w:proofErr w:type="spellEnd"/>
      <w:r w:rsidRPr="008D554A">
        <w:rPr>
          <w:rFonts w:ascii="Cambria" w:hAnsi="Cambria"/>
          <w:i/>
        </w:rPr>
        <w:t xml:space="preserve">: </w:t>
      </w:r>
      <w:proofErr w:type="spellStart"/>
      <w:r w:rsidRPr="008D554A">
        <w:rPr>
          <w:rFonts w:ascii="Cambria" w:hAnsi="Cambria"/>
          <w:i/>
        </w:rPr>
        <w:t>The</w:t>
      </w:r>
      <w:proofErr w:type="spellEnd"/>
      <w:r w:rsidRPr="008D554A">
        <w:rPr>
          <w:rFonts w:ascii="Cambria" w:hAnsi="Cambria"/>
          <w:i/>
        </w:rPr>
        <w:t xml:space="preserve"> </w:t>
      </w:r>
      <w:proofErr w:type="spellStart"/>
      <w:r w:rsidRPr="008D554A">
        <w:rPr>
          <w:rFonts w:ascii="Cambria" w:hAnsi="Cambria"/>
          <w:i/>
        </w:rPr>
        <w:t>Politics</w:t>
      </w:r>
      <w:proofErr w:type="spellEnd"/>
      <w:r w:rsidRPr="008D554A">
        <w:rPr>
          <w:rFonts w:ascii="Cambria" w:hAnsi="Cambria"/>
          <w:i/>
        </w:rPr>
        <w:t xml:space="preserve"> </w:t>
      </w:r>
      <w:proofErr w:type="spellStart"/>
      <w:r w:rsidRPr="008D554A">
        <w:rPr>
          <w:rFonts w:ascii="Cambria" w:hAnsi="Cambria"/>
          <w:i/>
        </w:rPr>
        <w:t>of</w:t>
      </w:r>
      <w:proofErr w:type="spellEnd"/>
      <w:r w:rsidRPr="008D554A">
        <w:rPr>
          <w:rFonts w:ascii="Cambria" w:hAnsi="Cambria"/>
          <w:i/>
        </w:rPr>
        <w:t xml:space="preserve"> Reading </w:t>
      </w:r>
      <w:proofErr w:type="spellStart"/>
      <w:r w:rsidRPr="008D554A">
        <w:rPr>
          <w:rFonts w:ascii="Cambria" w:hAnsi="Cambria"/>
          <w:i/>
        </w:rPr>
        <w:t>and</w:t>
      </w:r>
      <w:proofErr w:type="spellEnd"/>
      <w:r w:rsidRPr="008D554A">
        <w:rPr>
          <w:rFonts w:ascii="Cambria" w:hAnsi="Cambria"/>
          <w:i/>
        </w:rPr>
        <w:t xml:space="preserve"> </w:t>
      </w:r>
      <w:proofErr w:type="spellStart"/>
      <w:r w:rsidRPr="008D554A">
        <w:rPr>
          <w:rFonts w:ascii="Cambria" w:hAnsi="Cambria"/>
          <w:i/>
        </w:rPr>
        <w:t>Writing</w:t>
      </w:r>
      <w:proofErr w:type="spellEnd"/>
      <w:r w:rsidRPr="008D554A">
        <w:rPr>
          <w:rFonts w:ascii="Cambria" w:hAnsi="Cambria"/>
          <w:i/>
        </w:rPr>
        <w:t xml:space="preserve"> </w:t>
      </w:r>
      <w:proofErr w:type="spellStart"/>
      <w:r w:rsidRPr="008D554A">
        <w:rPr>
          <w:rFonts w:ascii="Cambria" w:hAnsi="Cambria"/>
          <w:i/>
        </w:rPr>
        <w:t>about</w:t>
      </w:r>
      <w:proofErr w:type="spellEnd"/>
      <w:r w:rsidRPr="008D554A">
        <w:rPr>
          <w:rFonts w:ascii="Cambria" w:hAnsi="Cambria"/>
          <w:i/>
        </w:rPr>
        <w:t xml:space="preserve"> Colonial </w:t>
      </w:r>
      <w:proofErr w:type="spellStart"/>
      <w:r w:rsidRPr="008D554A">
        <w:rPr>
          <w:rFonts w:ascii="Cambria" w:hAnsi="Cambria"/>
          <w:i/>
        </w:rPr>
        <w:t>Latin</w:t>
      </w:r>
      <w:proofErr w:type="spellEnd"/>
      <w:r w:rsidRPr="008D554A">
        <w:rPr>
          <w:rFonts w:ascii="Cambria" w:hAnsi="Cambria"/>
          <w:i/>
        </w:rPr>
        <w:t xml:space="preserve"> </w:t>
      </w:r>
      <w:proofErr w:type="spellStart"/>
      <w:r w:rsidRPr="008D554A">
        <w:rPr>
          <w:rFonts w:ascii="Cambria" w:hAnsi="Cambria"/>
          <w:i/>
        </w:rPr>
        <w:t>American</w:t>
      </w:r>
      <w:proofErr w:type="spellEnd"/>
      <w:r w:rsidRPr="008D554A">
        <w:rPr>
          <w:rFonts w:ascii="Cambria" w:hAnsi="Cambria"/>
          <w:i/>
        </w:rPr>
        <w:t xml:space="preserve"> </w:t>
      </w:r>
      <w:proofErr w:type="spellStart"/>
      <w:r w:rsidRPr="008D554A">
        <w:rPr>
          <w:rFonts w:ascii="Cambria" w:hAnsi="Cambria"/>
          <w:i/>
        </w:rPr>
        <w:t>Texts</w:t>
      </w:r>
      <w:proofErr w:type="spellEnd"/>
      <w:r w:rsidRPr="008D554A">
        <w:rPr>
          <w:rFonts w:ascii="Cambria" w:hAnsi="Cambria"/>
          <w:i/>
        </w:rPr>
        <w:t xml:space="preserve"> </w:t>
      </w:r>
      <w:proofErr w:type="spellStart"/>
      <w:r w:rsidRPr="008D554A">
        <w:rPr>
          <w:rFonts w:ascii="Cambria" w:hAnsi="Cambria"/>
          <w:i/>
        </w:rPr>
        <w:t>Today</w:t>
      </w:r>
      <w:proofErr w:type="spellEnd"/>
      <w:r w:rsidRPr="008D554A">
        <w:rPr>
          <w:rFonts w:ascii="Cambria" w:hAnsi="Cambria"/>
        </w:rPr>
        <w:t xml:space="preserve">, organizado por </w:t>
      </w:r>
      <w:proofErr w:type="spellStart"/>
      <w:r w:rsidRPr="008D554A">
        <w:rPr>
          <w:rFonts w:ascii="Cambria" w:hAnsi="Cambria"/>
        </w:rPr>
        <w:t>Alvaro</w:t>
      </w:r>
      <w:proofErr w:type="spellEnd"/>
      <w:r w:rsidRPr="008D554A">
        <w:rPr>
          <w:rFonts w:ascii="Cambria" w:hAnsi="Cambria"/>
        </w:rPr>
        <w:t xml:space="preserve"> Félix </w:t>
      </w:r>
      <w:proofErr w:type="spellStart"/>
      <w:r w:rsidRPr="008D554A">
        <w:rPr>
          <w:rFonts w:ascii="Cambria" w:hAnsi="Cambria"/>
        </w:rPr>
        <w:t>Bolaños</w:t>
      </w:r>
      <w:proofErr w:type="spellEnd"/>
      <w:r w:rsidRPr="008D554A">
        <w:rPr>
          <w:rFonts w:ascii="Cambria" w:hAnsi="Cambria"/>
        </w:rPr>
        <w:t xml:space="preserve"> e Gustavo </w:t>
      </w:r>
      <w:proofErr w:type="spellStart"/>
      <w:r w:rsidRPr="008D554A">
        <w:rPr>
          <w:rFonts w:ascii="Cambria" w:hAnsi="Cambria"/>
        </w:rPr>
        <w:t>Verdesio</w:t>
      </w:r>
      <w:proofErr w:type="spellEnd"/>
      <w:r w:rsidRPr="008D554A">
        <w:rPr>
          <w:rFonts w:ascii="Cambria" w:hAnsi="Cambria"/>
        </w:rPr>
        <w:t xml:space="preserve">, 175‐195. </w:t>
      </w:r>
      <w:r w:rsidRPr="008D554A">
        <w:rPr>
          <w:rFonts w:ascii="Cambria" w:hAnsi="Cambria"/>
          <w:lang w:val="en-GB"/>
        </w:rPr>
        <w:t>New York: SUNY University Press, 2002.</w:t>
      </w:r>
    </w:p>
    <w:p w:rsidR="00641EA0" w:rsidRPr="008D554A" w:rsidRDefault="00641EA0" w:rsidP="00641EA0">
      <w:pPr>
        <w:spacing w:after="60" w:line="259" w:lineRule="auto"/>
        <w:ind w:left="284" w:hanging="284"/>
        <w:rPr>
          <w:rFonts w:ascii="Cambria" w:hAnsi="Cambria"/>
          <w:lang w:val="en-GB"/>
        </w:rPr>
      </w:pPr>
      <w:proofErr w:type="spellStart"/>
      <w:r w:rsidRPr="008D554A">
        <w:rPr>
          <w:rFonts w:ascii="Cambria" w:hAnsi="Cambria"/>
          <w:lang w:val="en-GB"/>
        </w:rPr>
        <w:t>Midgley</w:t>
      </w:r>
      <w:proofErr w:type="spellEnd"/>
      <w:r w:rsidRPr="008D554A">
        <w:rPr>
          <w:rFonts w:ascii="Cambria" w:hAnsi="Cambria"/>
          <w:lang w:val="en-GB"/>
        </w:rPr>
        <w:t xml:space="preserve">, Claire, org. 1998. </w:t>
      </w:r>
      <w:r w:rsidRPr="008D554A">
        <w:rPr>
          <w:rFonts w:ascii="Cambria" w:hAnsi="Cambria"/>
          <w:i/>
          <w:lang w:val="en-GB"/>
        </w:rPr>
        <w:t>Gender and Imperialism</w:t>
      </w:r>
      <w:r w:rsidRPr="008D554A">
        <w:rPr>
          <w:rFonts w:ascii="Cambria" w:hAnsi="Cambria"/>
          <w:lang w:val="en-GB"/>
        </w:rPr>
        <w:t>. Manchester: Manchester University Press.</w:t>
      </w:r>
    </w:p>
    <w:p w:rsidR="00641EA0" w:rsidRPr="008D554A" w:rsidRDefault="00641EA0" w:rsidP="00641EA0">
      <w:pPr>
        <w:spacing w:after="60" w:line="259" w:lineRule="auto"/>
        <w:ind w:left="284" w:hanging="284"/>
        <w:rPr>
          <w:rFonts w:ascii="Cambria" w:hAnsi="Cambria"/>
          <w:lang w:val="es-ES"/>
        </w:rPr>
      </w:pPr>
      <w:r w:rsidRPr="008D554A">
        <w:rPr>
          <w:rFonts w:ascii="Cambria" w:hAnsi="Cambria"/>
          <w:lang w:val="en-GB"/>
        </w:rPr>
        <w:t xml:space="preserve">Owen, Hilary. 2007. </w:t>
      </w:r>
      <w:r w:rsidRPr="008D554A">
        <w:rPr>
          <w:rFonts w:ascii="Cambria" w:hAnsi="Cambria"/>
          <w:i/>
          <w:lang w:val="en-GB"/>
        </w:rPr>
        <w:t>Mother Africa, Father Marx: Women’s Writing of Mozambique 1948–2002</w:t>
      </w:r>
      <w:r w:rsidRPr="008D554A">
        <w:rPr>
          <w:rFonts w:ascii="Cambria" w:hAnsi="Cambria"/>
          <w:lang w:val="en-GB"/>
        </w:rPr>
        <w:t xml:space="preserve">. </w:t>
      </w:r>
      <w:proofErr w:type="spellStart"/>
      <w:r w:rsidRPr="008D554A">
        <w:rPr>
          <w:rFonts w:ascii="Cambria" w:hAnsi="Cambria"/>
          <w:lang w:val="es-ES"/>
        </w:rPr>
        <w:t>Lewisburg</w:t>
      </w:r>
      <w:proofErr w:type="spellEnd"/>
      <w:r w:rsidRPr="008D554A">
        <w:rPr>
          <w:rFonts w:ascii="Cambria" w:hAnsi="Cambria"/>
          <w:lang w:val="es-ES"/>
        </w:rPr>
        <w:t xml:space="preserve">: </w:t>
      </w:r>
      <w:proofErr w:type="spellStart"/>
      <w:r w:rsidRPr="008D554A">
        <w:rPr>
          <w:rFonts w:ascii="Cambria" w:hAnsi="Cambria"/>
          <w:lang w:val="es-ES"/>
        </w:rPr>
        <w:t>Bucknell</w:t>
      </w:r>
      <w:proofErr w:type="spellEnd"/>
      <w:r w:rsidRPr="008D554A">
        <w:rPr>
          <w:rFonts w:ascii="Cambria" w:hAnsi="Cambria"/>
          <w:lang w:val="es-ES"/>
        </w:rPr>
        <w:t xml:space="preserve"> </w:t>
      </w:r>
      <w:proofErr w:type="spellStart"/>
      <w:r w:rsidRPr="008D554A">
        <w:rPr>
          <w:rFonts w:ascii="Cambria" w:hAnsi="Cambria"/>
          <w:lang w:val="es-ES"/>
        </w:rPr>
        <w:t>University</w:t>
      </w:r>
      <w:proofErr w:type="spellEnd"/>
      <w:r w:rsidRPr="008D554A">
        <w:rPr>
          <w:rFonts w:ascii="Cambria" w:hAnsi="Cambria"/>
          <w:lang w:val="es-ES"/>
        </w:rPr>
        <w:t xml:space="preserve"> </w:t>
      </w:r>
      <w:proofErr w:type="spellStart"/>
      <w:r w:rsidRPr="008D554A">
        <w:rPr>
          <w:rFonts w:ascii="Cambria" w:hAnsi="Cambria"/>
          <w:lang w:val="es-ES"/>
        </w:rPr>
        <w:t>Press</w:t>
      </w:r>
      <w:proofErr w:type="spellEnd"/>
      <w:r w:rsidRPr="008D554A">
        <w:rPr>
          <w:rFonts w:ascii="Cambria" w:hAnsi="Cambria"/>
          <w:lang w:val="es-ES"/>
        </w:rPr>
        <w:t>.</w:t>
      </w:r>
    </w:p>
    <w:p w:rsidR="00641EA0" w:rsidRPr="008D554A" w:rsidRDefault="00641EA0" w:rsidP="00641EA0">
      <w:pPr>
        <w:spacing w:after="60" w:line="259" w:lineRule="auto"/>
        <w:ind w:left="284" w:hanging="284"/>
        <w:rPr>
          <w:rFonts w:ascii="Cambria" w:hAnsi="Cambria"/>
          <w:lang w:val="es-ES"/>
        </w:rPr>
      </w:pPr>
      <w:r w:rsidRPr="008D554A">
        <w:rPr>
          <w:rFonts w:ascii="Cambria" w:hAnsi="Cambria"/>
          <w:lang w:val="es-ES"/>
        </w:rPr>
        <w:t xml:space="preserve">Pereda, Alicia. 2003. “De las ‘damas melindrosas’ a las ‘señoritas amables’: las mujeres en la prensa mexicana a comienzos del siglo XIX”, </w:t>
      </w:r>
      <w:r w:rsidRPr="008D554A">
        <w:rPr>
          <w:rFonts w:ascii="Cambria" w:hAnsi="Cambria"/>
          <w:i/>
          <w:lang w:val="es-ES"/>
        </w:rPr>
        <w:t>Cuadernos americanos</w:t>
      </w:r>
      <w:r w:rsidRPr="008D554A">
        <w:rPr>
          <w:rFonts w:ascii="Cambria" w:hAnsi="Cambria"/>
          <w:lang w:val="es-ES"/>
        </w:rPr>
        <w:t xml:space="preserve"> (100): 160‐180.</w:t>
      </w:r>
    </w:p>
    <w:p w:rsidR="00641EA0" w:rsidRPr="008D554A" w:rsidRDefault="00641EA0" w:rsidP="00641EA0">
      <w:pPr>
        <w:spacing w:after="60" w:line="259" w:lineRule="auto"/>
        <w:ind w:left="284" w:hanging="284"/>
        <w:rPr>
          <w:rFonts w:ascii="Cambria" w:hAnsi="Cambria"/>
          <w:lang w:val="es-ES"/>
        </w:rPr>
      </w:pPr>
      <w:proofErr w:type="spellStart"/>
      <w:r w:rsidRPr="008D554A">
        <w:rPr>
          <w:rFonts w:ascii="Cambria" w:hAnsi="Cambria"/>
          <w:lang w:val="es-ES"/>
        </w:rPr>
        <w:t>Poupeney</w:t>
      </w:r>
      <w:proofErr w:type="spellEnd"/>
      <w:r w:rsidRPr="008D554A">
        <w:rPr>
          <w:rFonts w:ascii="Cambria" w:hAnsi="Cambria"/>
          <w:lang w:val="es-ES"/>
        </w:rPr>
        <w:t xml:space="preserve"> </w:t>
      </w:r>
      <w:proofErr w:type="spellStart"/>
      <w:r w:rsidRPr="008D554A">
        <w:rPr>
          <w:rFonts w:ascii="Cambria" w:hAnsi="Cambria"/>
          <w:lang w:val="es-ES"/>
        </w:rPr>
        <w:t>Hart</w:t>
      </w:r>
      <w:proofErr w:type="spellEnd"/>
      <w:r w:rsidRPr="008D554A">
        <w:rPr>
          <w:rFonts w:ascii="Cambria" w:hAnsi="Cambria"/>
          <w:lang w:val="es-ES"/>
        </w:rPr>
        <w:t xml:space="preserve">, Catherine. 2010. “Prensa periódica y letras coloniales”, </w:t>
      </w:r>
      <w:proofErr w:type="spellStart"/>
      <w:r w:rsidRPr="008D554A">
        <w:rPr>
          <w:rFonts w:ascii="Cambria" w:hAnsi="Cambria"/>
          <w:i/>
          <w:lang w:val="es-ES"/>
        </w:rPr>
        <w:t>Tinkuy</w:t>
      </w:r>
      <w:proofErr w:type="spellEnd"/>
      <w:r w:rsidRPr="008D554A">
        <w:rPr>
          <w:rFonts w:ascii="Cambria" w:hAnsi="Cambria"/>
          <w:lang w:val="es-ES"/>
        </w:rPr>
        <w:t xml:space="preserve"> 14. </w:t>
      </w:r>
    </w:p>
    <w:p w:rsidR="00641EA0" w:rsidRPr="004C795C" w:rsidRDefault="00641EA0" w:rsidP="00641EA0">
      <w:pPr>
        <w:spacing w:after="60" w:line="259" w:lineRule="auto"/>
        <w:ind w:left="284" w:hanging="284"/>
        <w:rPr>
          <w:rFonts w:ascii="Cambria" w:hAnsi="Cambria"/>
          <w:lang w:val="en-US"/>
        </w:rPr>
      </w:pPr>
      <w:r w:rsidRPr="008D554A">
        <w:rPr>
          <w:rFonts w:ascii="Cambria" w:hAnsi="Cambria"/>
          <w:lang w:val="en-GB"/>
        </w:rPr>
        <w:t xml:space="preserve">Quirk, Denise P. 2003. “‘True Englishwomen’ and ‘Anglo-Indians’: Gender, National Identity, and Feminism in the Victorian Women's Periodical Press”. In: </w:t>
      </w:r>
      <w:r w:rsidRPr="008D554A">
        <w:rPr>
          <w:rFonts w:ascii="Cambria" w:hAnsi="Cambria"/>
          <w:i/>
          <w:lang w:val="en-GB"/>
        </w:rPr>
        <w:t>Imperial co-histories: national identities and the British and colonial press</w:t>
      </w:r>
      <w:r w:rsidRPr="008D554A">
        <w:rPr>
          <w:rFonts w:ascii="Cambria" w:hAnsi="Cambria"/>
          <w:lang w:val="en-GB"/>
        </w:rPr>
        <w:t xml:space="preserve"> </w:t>
      </w:r>
      <w:proofErr w:type="spellStart"/>
      <w:r w:rsidRPr="008D554A">
        <w:rPr>
          <w:rFonts w:ascii="Cambria" w:hAnsi="Cambria"/>
          <w:lang w:val="en-GB"/>
        </w:rPr>
        <w:t>organizado</w:t>
      </w:r>
      <w:proofErr w:type="spellEnd"/>
      <w:r w:rsidRPr="008D554A">
        <w:rPr>
          <w:rFonts w:ascii="Cambria" w:hAnsi="Cambria"/>
          <w:lang w:val="en-GB"/>
        </w:rPr>
        <w:t xml:space="preserve"> </w:t>
      </w:r>
      <w:proofErr w:type="spellStart"/>
      <w:r w:rsidRPr="008D554A">
        <w:rPr>
          <w:rFonts w:ascii="Cambria" w:hAnsi="Cambria"/>
          <w:lang w:val="en-GB"/>
        </w:rPr>
        <w:t>por</w:t>
      </w:r>
      <w:proofErr w:type="spellEnd"/>
      <w:r w:rsidRPr="008D554A">
        <w:rPr>
          <w:rFonts w:ascii="Cambria" w:hAnsi="Cambria"/>
          <w:lang w:val="en-GB"/>
        </w:rPr>
        <w:t xml:space="preserve"> Julie F. </w:t>
      </w:r>
      <w:proofErr w:type="spellStart"/>
      <w:r w:rsidRPr="008D554A">
        <w:rPr>
          <w:rFonts w:ascii="Cambria" w:hAnsi="Cambria"/>
          <w:lang w:val="en-GB"/>
        </w:rPr>
        <w:t>Codell</w:t>
      </w:r>
      <w:proofErr w:type="spellEnd"/>
      <w:r w:rsidRPr="008D554A">
        <w:rPr>
          <w:rFonts w:ascii="Cambria" w:hAnsi="Cambria"/>
          <w:lang w:val="en-GB"/>
        </w:rPr>
        <w:t xml:space="preserve">, 167-187. </w:t>
      </w:r>
      <w:r w:rsidRPr="004C795C">
        <w:rPr>
          <w:rFonts w:ascii="Cambria" w:hAnsi="Cambria"/>
          <w:lang w:val="en-US"/>
        </w:rPr>
        <w:t>Madison, N.J.: Fairleigh Dickinson University Press.</w:t>
      </w:r>
    </w:p>
    <w:p w:rsidR="007575BF" w:rsidRPr="004C795C" w:rsidRDefault="007575BF" w:rsidP="007575BF">
      <w:pPr>
        <w:spacing w:line="360" w:lineRule="auto"/>
        <w:jc w:val="both"/>
        <w:rPr>
          <w:rFonts w:ascii="Cambria" w:hAnsi="Cambria"/>
          <w:lang w:val="en-US"/>
        </w:rPr>
      </w:pPr>
    </w:p>
    <w:p w:rsidR="008D554A" w:rsidRPr="004C795C" w:rsidRDefault="008D554A" w:rsidP="008D554A">
      <w:pPr>
        <w:spacing w:line="360" w:lineRule="auto"/>
        <w:jc w:val="both"/>
        <w:rPr>
          <w:rFonts w:ascii="Cambria" w:hAnsi="Cambria"/>
          <w:b/>
          <w:lang w:val="en-US"/>
        </w:rPr>
      </w:pPr>
      <w:proofErr w:type="spellStart"/>
      <w:r w:rsidRPr="004C795C">
        <w:rPr>
          <w:rFonts w:ascii="Cambria" w:hAnsi="Cambria"/>
          <w:b/>
          <w:lang w:val="en-US"/>
        </w:rPr>
        <w:t>Prazo</w:t>
      </w:r>
      <w:proofErr w:type="spellEnd"/>
      <w:r w:rsidRPr="004C795C">
        <w:rPr>
          <w:rFonts w:ascii="Cambria" w:hAnsi="Cambria"/>
          <w:b/>
          <w:lang w:val="en-US"/>
        </w:rPr>
        <w:t xml:space="preserve"> de </w:t>
      </w:r>
      <w:proofErr w:type="spellStart"/>
      <w:r w:rsidRPr="004C795C">
        <w:rPr>
          <w:rFonts w:ascii="Cambria" w:hAnsi="Cambria"/>
          <w:b/>
          <w:lang w:val="en-US"/>
        </w:rPr>
        <w:t>envio</w:t>
      </w:r>
      <w:proofErr w:type="spellEnd"/>
      <w:r w:rsidRPr="004C795C">
        <w:rPr>
          <w:rFonts w:ascii="Cambria" w:hAnsi="Cambria"/>
          <w:b/>
          <w:lang w:val="en-US"/>
        </w:rPr>
        <w:t>:</w:t>
      </w:r>
    </w:p>
    <w:p w:rsidR="008D554A" w:rsidRPr="008D554A" w:rsidRDefault="008D554A" w:rsidP="008D554A">
      <w:pPr>
        <w:spacing w:line="276" w:lineRule="auto"/>
        <w:jc w:val="both"/>
        <w:rPr>
          <w:rFonts w:ascii="Cambria" w:hAnsi="Cambria"/>
        </w:rPr>
      </w:pPr>
      <w:r w:rsidRPr="008D554A">
        <w:rPr>
          <w:rFonts w:ascii="Cambria" w:hAnsi="Cambria"/>
        </w:rPr>
        <w:t xml:space="preserve">Envio de artigos, com escrupuloso cumprimento das normas da revista apresentadas em Http://www.apem-estudos.org/pt/page/submissao-de-artigos, até </w:t>
      </w:r>
      <w:r w:rsidRPr="008D554A">
        <w:rPr>
          <w:rFonts w:ascii="Cambria" w:hAnsi="Cambria"/>
          <w:b/>
        </w:rPr>
        <w:t>30 de novembro de 2018</w:t>
      </w:r>
      <w:r w:rsidRPr="008D554A">
        <w:rPr>
          <w:rFonts w:ascii="Cambria" w:hAnsi="Cambria"/>
        </w:rPr>
        <w:t xml:space="preserve">, para o endereço </w:t>
      </w:r>
      <w:r w:rsidRPr="008D554A">
        <w:rPr>
          <w:rFonts w:ascii="Cambria" w:hAnsi="Cambria"/>
          <w:u w:val="single"/>
        </w:rPr>
        <w:t>apem1991@gmail.com</w:t>
      </w:r>
      <w:r w:rsidRPr="008D554A">
        <w:rPr>
          <w:rFonts w:ascii="Cambria" w:hAnsi="Cambria"/>
        </w:rPr>
        <w:t xml:space="preserve">. Os textos que não respeitarem as normas quanto à extensão, à formatação e ao modo de citar e referenciar as fontes bibliográficas </w:t>
      </w:r>
      <w:r w:rsidRPr="008D554A">
        <w:rPr>
          <w:rFonts w:ascii="Cambria" w:hAnsi="Cambria"/>
          <w:b/>
        </w:rPr>
        <w:t>serão excluídos numa primeira triagem</w:t>
      </w:r>
      <w:r w:rsidRPr="008D554A">
        <w:rPr>
          <w:rFonts w:ascii="Cambria" w:hAnsi="Cambria"/>
        </w:rPr>
        <w:t xml:space="preserve"> antes de serem submetidos a arbitragem cientifica. No prazo de quatro semanas após a data limite de receção, as/os autoras/</w:t>
      </w:r>
      <w:proofErr w:type="spellStart"/>
      <w:r w:rsidRPr="008D554A">
        <w:rPr>
          <w:rFonts w:ascii="Cambria" w:hAnsi="Cambria"/>
        </w:rPr>
        <w:t>es</w:t>
      </w:r>
      <w:proofErr w:type="spellEnd"/>
      <w:r w:rsidRPr="008D554A">
        <w:rPr>
          <w:rFonts w:ascii="Cambria" w:hAnsi="Cambria"/>
        </w:rPr>
        <w:t xml:space="preserve"> receberão a informação sobre os resultados da primeira triagem e a passagem à etapa </w:t>
      </w:r>
      <w:r w:rsidRPr="008D554A">
        <w:rPr>
          <w:rFonts w:ascii="Cambria" w:hAnsi="Cambria"/>
        </w:rPr>
        <w:lastRenderedPageBreak/>
        <w:t>seguinte, isto é, da submissão, sob anonimato, à dupla arbitragem científica do texto. A data prevista de saída deste número é junho de 2019.</w:t>
      </w:r>
    </w:p>
    <w:p w:rsidR="008D554A" w:rsidRDefault="008D554A" w:rsidP="008D554A">
      <w:pPr>
        <w:spacing w:line="360" w:lineRule="auto"/>
        <w:jc w:val="both"/>
      </w:pPr>
    </w:p>
    <w:p w:rsidR="00CF73B9" w:rsidRDefault="008D554A" w:rsidP="008D554A">
      <w:pPr>
        <w:rPr>
          <w:b/>
        </w:rPr>
      </w:pPr>
      <w:r>
        <w:rPr>
          <w:b/>
        </w:rPr>
        <w:t xml:space="preserve">Além das submissões para os </w:t>
      </w:r>
      <w:proofErr w:type="gramStart"/>
      <w:r>
        <w:rPr>
          <w:b/>
        </w:rPr>
        <w:t>dossiers</w:t>
      </w:r>
      <w:proofErr w:type="gramEnd"/>
      <w:r>
        <w:rPr>
          <w:b/>
        </w:rPr>
        <w:t xml:space="preserve"> temáticos, a </w:t>
      </w:r>
      <w:proofErr w:type="spellStart"/>
      <w:r w:rsidRPr="00D0505C">
        <w:rPr>
          <w:b/>
          <w:i/>
        </w:rPr>
        <w:t>ex</w:t>
      </w:r>
      <w:proofErr w:type="spellEnd"/>
      <w:r w:rsidRPr="00D0505C">
        <w:rPr>
          <w:b/>
          <w:i/>
        </w:rPr>
        <w:t xml:space="preserve"> </w:t>
      </w:r>
      <w:proofErr w:type="spellStart"/>
      <w:r w:rsidRPr="00D0505C">
        <w:rPr>
          <w:b/>
          <w:i/>
        </w:rPr>
        <w:t>æquo</w:t>
      </w:r>
      <w:proofErr w:type="spellEnd"/>
      <w:r w:rsidRPr="00D0505C">
        <w:rPr>
          <w:b/>
          <w:i/>
        </w:rPr>
        <w:t xml:space="preserve"> </w:t>
      </w:r>
      <w:r>
        <w:rPr>
          <w:b/>
        </w:rPr>
        <w:t>aceita permanentemente contributos para as secções de Estudos e Ensaios e Recensões.</w:t>
      </w:r>
    </w:p>
    <w:p w:rsidR="008D554A" w:rsidRDefault="008D554A" w:rsidP="008D554A">
      <w:pPr>
        <w:rPr>
          <w:b/>
        </w:rPr>
      </w:pPr>
    </w:p>
    <w:p w:rsidR="008D554A" w:rsidRPr="008D554A" w:rsidRDefault="008D554A" w:rsidP="008D554A">
      <w:pPr>
        <w:rPr>
          <w:rFonts w:ascii="Cambria" w:hAnsi="Cambria"/>
        </w:rPr>
      </w:pPr>
    </w:p>
    <w:p w:rsidR="00641EA0" w:rsidRPr="008D554A" w:rsidRDefault="008D554A" w:rsidP="00641EA0">
      <w:pPr>
        <w:spacing w:after="60"/>
        <w:ind w:right="51"/>
        <w:rPr>
          <w:rFonts w:ascii="Cambria" w:hAnsi="Cambria"/>
          <w:i/>
          <w:sz w:val="32"/>
        </w:rPr>
      </w:pPr>
      <w:r w:rsidRPr="00E135D2">
        <w:rPr>
          <w:rFonts w:ascii="Cambria" w:hAnsi="Cambria"/>
          <w:noProof/>
          <w:sz w:val="20"/>
          <w:lang w:val="en-US" w:eastAsia="en-US"/>
        </w:rPr>
        <w:drawing>
          <wp:anchor distT="0" distB="0" distL="114300" distR="114300" simplePos="0" relativeHeight="251659264" behindDoc="0" locked="0" layoutInCell="1" allowOverlap="1" wp14:anchorId="6895B4FE" wp14:editId="524D565B">
            <wp:simplePos x="0" y="0"/>
            <wp:positionH relativeFrom="margin">
              <wp:posOffset>3724275</wp:posOffset>
            </wp:positionH>
            <wp:positionV relativeFrom="margin">
              <wp:posOffset>1468120</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641EA0" w:rsidRPr="008D554A">
        <w:rPr>
          <w:rFonts w:ascii="Cambria" w:hAnsi="Cambria"/>
          <w:b/>
          <w:i/>
          <w:sz w:val="32"/>
        </w:rPr>
        <w:t>ex</w:t>
      </w:r>
      <w:proofErr w:type="spellEnd"/>
      <w:proofErr w:type="gramEnd"/>
      <w:r w:rsidR="00641EA0" w:rsidRPr="008D554A">
        <w:rPr>
          <w:rFonts w:ascii="Cambria" w:hAnsi="Cambria"/>
          <w:b/>
          <w:i/>
          <w:sz w:val="32"/>
        </w:rPr>
        <w:t xml:space="preserve"> </w:t>
      </w:r>
      <w:proofErr w:type="spellStart"/>
      <w:r w:rsidR="00641EA0" w:rsidRPr="008D554A">
        <w:rPr>
          <w:rFonts w:ascii="Cambria" w:hAnsi="Cambria"/>
          <w:b/>
          <w:i/>
          <w:sz w:val="32"/>
        </w:rPr>
        <w:t>æquo</w:t>
      </w:r>
      <w:proofErr w:type="spellEnd"/>
      <w:r w:rsidR="00641EA0" w:rsidRPr="008D554A">
        <w:rPr>
          <w:rFonts w:ascii="Cambria" w:hAnsi="Cambria"/>
          <w:i/>
          <w:sz w:val="32"/>
        </w:rPr>
        <w:t xml:space="preserve"> </w:t>
      </w:r>
    </w:p>
    <w:p w:rsidR="006063FD" w:rsidRPr="00965E84" w:rsidRDefault="006063FD" w:rsidP="006063FD">
      <w:pPr>
        <w:rPr>
          <w:rFonts w:asciiTheme="majorHAnsi" w:hAnsiTheme="majorHAnsi"/>
          <w:color w:val="595959" w:themeColor="text1" w:themeTint="A6"/>
          <w:sz w:val="20"/>
          <w:szCs w:val="20"/>
        </w:rPr>
      </w:pPr>
      <w:proofErr w:type="gramStart"/>
      <w:r w:rsidRPr="00965E84">
        <w:rPr>
          <w:rFonts w:asciiTheme="majorHAnsi" w:hAnsiTheme="majorHAnsi"/>
          <w:color w:val="595959" w:themeColor="text1" w:themeTint="A6"/>
          <w:spacing w:val="-15"/>
          <w:sz w:val="20"/>
          <w:szCs w:val="20"/>
        </w:rPr>
        <w:t>é</w:t>
      </w:r>
      <w:proofErr w:type="gramEnd"/>
      <w:r w:rsidRPr="00965E84">
        <w:rPr>
          <w:rFonts w:asciiTheme="majorHAnsi" w:hAnsiTheme="majorHAnsi"/>
          <w:color w:val="595959" w:themeColor="text1" w:themeTint="A6"/>
          <w:spacing w:val="-15"/>
          <w:sz w:val="20"/>
          <w:szCs w:val="20"/>
        </w:rPr>
        <w:t xml:space="preserve"> uma revista internacional de periodicidade semestral, editada pela Associação Portuguesa de Estudos sobre as Mulheres – APEM, em parceria com as Edições Afrontamento. </w:t>
      </w:r>
      <w:r w:rsidRPr="00965E84">
        <w:rPr>
          <w:rFonts w:asciiTheme="majorHAnsi" w:hAnsiTheme="majorHAnsi"/>
          <w:color w:val="595959" w:themeColor="text1" w:themeTint="A6"/>
          <w:sz w:val="20"/>
          <w:szCs w:val="20"/>
        </w:rPr>
        <w:t>(http://www.apem-estudos.org/pt/page/apresentacao-da-revista)</w:t>
      </w:r>
    </w:p>
    <w:p w:rsidR="006063FD" w:rsidRPr="00965E84" w:rsidRDefault="006063FD" w:rsidP="006063FD">
      <w:pPr>
        <w:rPr>
          <w:rFonts w:asciiTheme="majorHAnsi" w:hAnsiTheme="majorHAnsi"/>
        </w:rPr>
      </w:pPr>
      <w:r w:rsidRPr="00965E84">
        <w:rPr>
          <w:rFonts w:asciiTheme="majorHAnsi" w:hAnsiTheme="majorHAnsi"/>
          <w:color w:val="595959" w:themeColor="text1" w:themeTint="A6"/>
          <w:spacing w:val="-15"/>
          <w:sz w:val="20"/>
          <w:szCs w:val="20"/>
        </w:rPr>
        <w:t>A </w:t>
      </w:r>
      <w:proofErr w:type="spellStart"/>
      <w:r w:rsidRPr="00965E84">
        <w:rPr>
          <w:rFonts w:asciiTheme="majorHAnsi" w:hAnsiTheme="majorHAnsi"/>
          <w:i/>
          <w:color w:val="595959" w:themeColor="text1" w:themeTint="A6"/>
          <w:spacing w:val="-15"/>
          <w:sz w:val="20"/>
          <w:szCs w:val="20"/>
        </w:rPr>
        <w:t>ex</w:t>
      </w:r>
      <w:proofErr w:type="spellEnd"/>
      <w:r w:rsidRPr="00965E84">
        <w:rPr>
          <w:rFonts w:asciiTheme="majorHAnsi" w:hAnsiTheme="majorHAnsi"/>
          <w:i/>
          <w:color w:val="595959" w:themeColor="text1" w:themeTint="A6"/>
          <w:spacing w:val="-15"/>
          <w:sz w:val="20"/>
          <w:szCs w:val="20"/>
        </w:rPr>
        <w:t xml:space="preserve"> </w:t>
      </w:r>
      <w:proofErr w:type="spellStart"/>
      <w:r w:rsidRPr="00965E84">
        <w:rPr>
          <w:rFonts w:asciiTheme="majorHAnsi" w:hAnsiTheme="majorHAnsi"/>
          <w:i/>
          <w:color w:val="595959" w:themeColor="text1" w:themeTint="A6"/>
          <w:spacing w:val="-15"/>
          <w:sz w:val="20"/>
          <w:szCs w:val="20"/>
        </w:rPr>
        <w:t>æquo</w:t>
      </w:r>
      <w:proofErr w:type="spellEnd"/>
      <w:r w:rsidRPr="00965E84">
        <w:rPr>
          <w:rFonts w:asciiTheme="majorHAnsi" w:hAnsiTheme="majorHAnsi"/>
          <w:color w:val="595959" w:themeColor="text1" w:themeTint="A6"/>
          <w:spacing w:val="-15"/>
          <w:sz w:val="20"/>
          <w:szCs w:val="20"/>
        </w:rPr>
        <w:t xml:space="preserve"> dirige-se a um público internacional, aceitando manuscritos submetidos em Português, Inglês, Francês e Espanhol, de vários países. Tem como objetivo assegurar a publicação de originais que contribuam de forma significativa para o avanço do conhecimento na área dos Estudos sobre as Mulheres, Feministas e de Género. Os artigos enviados à </w:t>
      </w:r>
      <w:proofErr w:type="spellStart"/>
      <w:r w:rsidRPr="00965E84">
        <w:rPr>
          <w:rFonts w:asciiTheme="majorHAnsi" w:hAnsiTheme="majorHAnsi"/>
          <w:i/>
          <w:color w:val="595959" w:themeColor="text1" w:themeTint="A6"/>
          <w:spacing w:val="-15"/>
          <w:sz w:val="20"/>
          <w:szCs w:val="20"/>
        </w:rPr>
        <w:t>ex</w:t>
      </w:r>
      <w:proofErr w:type="spellEnd"/>
      <w:r w:rsidRPr="00965E84">
        <w:rPr>
          <w:rFonts w:asciiTheme="majorHAnsi" w:hAnsiTheme="majorHAnsi"/>
          <w:i/>
          <w:color w:val="595959" w:themeColor="text1" w:themeTint="A6"/>
          <w:spacing w:val="-15"/>
          <w:sz w:val="20"/>
          <w:szCs w:val="20"/>
        </w:rPr>
        <w:t xml:space="preserve"> aequo</w:t>
      </w:r>
      <w:r w:rsidRPr="00965E84">
        <w:rPr>
          <w:rFonts w:asciiTheme="majorHAnsi" w:hAnsiTheme="majorHAnsi"/>
          <w:color w:val="595959" w:themeColor="text1" w:themeTint="A6"/>
          <w:spacing w:val="-15"/>
          <w:sz w:val="20"/>
          <w:szCs w:val="20"/>
        </w:rPr>
        <w:t xml:space="preserve"> para publicação são submetidos, sob anonimato, a um processo de dupla arbitragem independente (</w:t>
      </w:r>
      <w:proofErr w:type="spellStart"/>
      <w:r w:rsidRPr="00965E84">
        <w:rPr>
          <w:rFonts w:asciiTheme="majorHAnsi" w:hAnsiTheme="majorHAnsi"/>
          <w:color w:val="595959" w:themeColor="text1" w:themeTint="A6"/>
          <w:spacing w:val="-15"/>
          <w:sz w:val="20"/>
          <w:szCs w:val="20"/>
        </w:rPr>
        <w:t>double</w:t>
      </w:r>
      <w:proofErr w:type="spellEnd"/>
      <w:r w:rsidRPr="00965E84">
        <w:rPr>
          <w:rFonts w:asciiTheme="majorHAnsi" w:hAnsiTheme="majorHAnsi"/>
          <w:color w:val="595959" w:themeColor="text1" w:themeTint="A6"/>
          <w:spacing w:val="-15"/>
          <w:sz w:val="20"/>
          <w:szCs w:val="20"/>
        </w:rPr>
        <w:t xml:space="preserve"> </w:t>
      </w:r>
      <w:proofErr w:type="spellStart"/>
      <w:r w:rsidRPr="00965E84">
        <w:rPr>
          <w:rFonts w:asciiTheme="majorHAnsi" w:hAnsiTheme="majorHAnsi"/>
          <w:color w:val="595959" w:themeColor="text1" w:themeTint="A6"/>
          <w:spacing w:val="-15"/>
          <w:sz w:val="20"/>
          <w:szCs w:val="20"/>
        </w:rPr>
        <w:t>blind</w:t>
      </w:r>
      <w:proofErr w:type="spellEnd"/>
      <w:r w:rsidRPr="00965E84">
        <w:rPr>
          <w:rFonts w:asciiTheme="majorHAnsi" w:hAnsiTheme="majorHAnsi"/>
          <w:color w:val="595959" w:themeColor="text1" w:themeTint="A6"/>
          <w:spacing w:val="-15"/>
          <w:sz w:val="20"/>
          <w:szCs w:val="20"/>
        </w:rPr>
        <w:t xml:space="preserve"> </w:t>
      </w:r>
      <w:proofErr w:type="spellStart"/>
      <w:r w:rsidRPr="00965E84">
        <w:rPr>
          <w:rFonts w:asciiTheme="majorHAnsi" w:hAnsiTheme="majorHAnsi"/>
          <w:color w:val="595959" w:themeColor="text1" w:themeTint="A6"/>
          <w:spacing w:val="-15"/>
          <w:sz w:val="20"/>
          <w:szCs w:val="20"/>
        </w:rPr>
        <w:t>peer</w:t>
      </w:r>
      <w:proofErr w:type="spellEnd"/>
      <w:r w:rsidRPr="00965E84">
        <w:rPr>
          <w:rFonts w:asciiTheme="majorHAnsi" w:hAnsiTheme="majorHAnsi"/>
          <w:color w:val="595959" w:themeColor="text1" w:themeTint="A6"/>
          <w:spacing w:val="-15"/>
          <w:sz w:val="20"/>
          <w:szCs w:val="20"/>
        </w:rPr>
        <w:t xml:space="preserve"> </w:t>
      </w:r>
      <w:proofErr w:type="spellStart"/>
      <w:r w:rsidRPr="00965E84">
        <w:rPr>
          <w:rFonts w:asciiTheme="majorHAnsi" w:hAnsiTheme="majorHAnsi"/>
          <w:color w:val="595959" w:themeColor="text1" w:themeTint="A6"/>
          <w:spacing w:val="-15"/>
          <w:sz w:val="20"/>
          <w:szCs w:val="20"/>
        </w:rPr>
        <w:t>review</w:t>
      </w:r>
      <w:proofErr w:type="spellEnd"/>
      <w:r w:rsidRPr="00965E84">
        <w:rPr>
          <w:rFonts w:asciiTheme="majorHAnsi" w:hAnsiTheme="majorHAnsi"/>
          <w:color w:val="595959" w:themeColor="text1" w:themeTint="A6"/>
          <w:spacing w:val="-15"/>
          <w:sz w:val="20"/>
          <w:szCs w:val="20"/>
        </w:rPr>
        <w:t>) por especialistas a nível nacional e internacional na respetiva área em que o texto se enquadra ou referencia. A</w:t>
      </w:r>
      <w:r w:rsidRPr="00965E84">
        <w:rPr>
          <w:rFonts w:asciiTheme="majorHAnsi" w:hAnsiTheme="majorHAnsi"/>
          <w:color w:val="595959" w:themeColor="text1" w:themeTint="A6"/>
          <w:sz w:val="20"/>
          <w:szCs w:val="20"/>
        </w:rPr>
        <w:t xml:space="preserve"> </w:t>
      </w:r>
      <w:proofErr w:type="spellStart"/>
      <w:r w:rsidRPr="00965E84">
        <w:rPr>
          <w:rFonts w:asciiTheme="majorHAnsi" w:hAnsiTheme="majorHAnsi"/>
          <w:b/>
          <w:i/>
        </w:rPr>
        <w:t>ex</w:t>
      </w:r>
      <w:proofErr w:type="spellEnd"/>
      <w:r w:rsidRPr="00965E84">
        <w:rPr>
          <w:rFonts w:asciiTheme="majorHAnsi" w:hAnsiTheme="majorHAnsi"/>
          <w:b/>
          <w:i/>
        </w:rPr>
        <w:t xml:space="preserve"> </w:t>
      </w:r>
      <w:proofErr w:type="spellStart"/>
      <w:r w:rsidRPr="00965E84">
        <w:rPr>
          <w:rFonts w:asciiTheme="majorHAnsi" w:hAnsiTheme="majorHAnsi"/>
          <w:b/>
          <w:i/>
        </w:rPr>
        <w:t>æquo</w:t>
      </w:r>
      <w:proofErr w:type="spellEnd"/>
      <w:r w:rsidRPr="00965E84">
        <w:rPr>
          <w:rFonts w:asciiTheme="majorHAnsi" w:hAnsiTheme="majorHAnsi"/>
          <w:i/>
        </w:rPr>
        <w:t xml:space="preserve"> </w:t>
      </w:r>
      <w:r w:rsidRPr="00965E84">
        <w:rPr>
          <w:rFonts w:ascii="Cambria" w:hAnsi="Cambria" w:cstheme="minorHAnsi"/>
          <w:sz w:val="20"/>
        </w:rPr>
        <w:t>é patrocinada pela Funda</w:t>
      </w:r>
      <w:r>
        <w:rPr>
          <w:rFonts w:ascii="Cambria" w:hAnsi="Cambria" w:cstheme="minorHAnsi"/>
          <w:sz w:val="20"/>
        </w:rPr>
        <w:t>ção</w:t>
      </w:r>
      <w:r w:rsidRPr="00965E84">
        <w:rPr>
          <w:rFonts w:ascii="Cambria" w:hAnsi="Cambria" w:cstheme="minorHAnsi"/>
          <w:sz w:val="20"/>
        </w:rPr>
        <w:t xml:space="preserve"> Portugue</w:t>
      </w:r>
      <w:r>
        <w:rPr>
          <w:rFonts w:ascii="Cambria" w:hAnsi="Cambria" w:cstheme="minorHAnsi"/>
          <w:sz w:val="20"/>
        </w:rPr>
        <w:t>sa de Ciê</w:t>
      </w:r>
      <w:r w:rsidRPr="00965E84">
        <w:rPr>
          <w:rFonts w:ascii="Cambria" w:hAnsi="Cambria" w:cstheme="minorHAnsi"/>
          <w:sz w:val="20"/>
        </w:rPr>
        <w:t xml:space="preserve">ncia </w:t>
      </w:r>
      <w:r>
        <w:rPr>
          <w:rFonts w:ascii="Cambria" w:hAnsi="Cambria" w:cstheme="minorHAnsi"/>
          <w:sz w:val="20"/>
        </w:rPr>
        <w:t>e Tecnologi</w:t>
      </w:r>
      <w:r w:rsidRPr="00965E84">
        <w:rPr>
          <w:rFonts w:ascii="Cambria" w:hAnsi="Cambria" w:cstheme="minorHAnsi"/>
          <w:sz w:val="20"/>
        </w:rPr>
        <w:t>a (FCT) (</w:t>
      </w:r>
      <w:hyperlink r:id="rId18" w:anchor="sociais" w:history="1">
        <w:r w:rsidRPr="00220A62">
          <w:rPr>
            <w:rStyle w:val="Hiperligao"/>
            <w:rFonts w:ascii="Cambria" w:hAnsi="Cambria" w:cstheme="minorHAnsi"/>
            <w:sz w:val="20"/>
          </w:rPr>
          <w:t>http://alfa.fct.mctes.pt/apoios/facc/estatisticas/ periodicos_2002_2006#sociais</w:t>
        </w:r>
      </w:hyperlink>
      <w:r w:rsidRPr="00965E84">
        <w:rPr>
          <w:rFonts w:ascii="Cambria" w:hAnsi="Cambria" w:cstheme="minorHAnsi"/>
          <w:sz w:val="20"/>
        </w:rPr>
        <w:t>).</w:t>
      </w:r>
    </w:p>
    <w:p w:rsidR="00641EA0" w:rsidRPr="006063FD" w:rsidRDefault="00641EA0" w:rsidP="00C41934">
      <w:pPr>
        <w:rPr>
          <w:rFonts w:ascii="Cambria" w:hAnsi="Cambria"/>
        </w:rPr>
      </w:pPr>
    </w:p>
    <w:sectPr w:rsidR="00641EA0" w:rsidRPr="00606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104D33"/>
    <w:rsid w:val="001A508C"/>
    <w:rsid w:val="002E1789"/>
    <w:rsid w:val="0031123A"/>
    <w:rsid w:val="0039798E"/>
    <w:rsid w:val="004C795C"/>
    <w:rsid w:val="006063FD"/>
    <w:rsid w:val="00641EA0"/>
    <w:rsid w:val="007575BF"/>
    <w:rsid w:val="00813950"/>
    <w:rsid w:val="008D554A"/>
    <w:rsid w:val="009F2892"/>
    <w:rsid w:val="00C41934"/>
    <w:rsid w:val="00CF73B9"/>
    <w:rsid w:val="00F3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dbh.nsd.uib.no/publiseringskanaler/erihplus/periodical/info.action?id=482587" TargetMode="External"/><Relationship Id="rId18" Type="http://schemas.openxmlformats.org/officeDocument/2006/relationships/hyperlink" Target="http://alfa.fct.mctes.pt/apoios/facc/estatisticas/%20periodicos_2002_2006" TargetMode="External"/><Relationship Id="rId3" Type="http://schemas.openxmlformats.org/officeDocument/2006/relationships/webSettings" Target="webSettings.xml"/><Relationship Id="rId7" Type="http://schemas.openxmlformats.org/officeDocument/2006/relationships/hyperlink" Target="http://www.scielo.mec.pt/scielo.php?script=sci_serial&amp;pid=0874-5560&amp;lng=pt&amp;nrm=iso"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aj.org/toc/2184-0385" TargetMode="External"/><Relationship Id="rId5" Type="http://schemas.openxmlformats.org/officeDocument/2006/relationships/hyperlink" Target="https://www.scopus.com/" TargetMode="External"/><Relationship Id="rId15" Type="http://schemas.openxmlformats.org/officeDocument/2006/relationships/hyperlink" Target="http://www.latindex.org/latindex/ficha?folio=262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okinfo.com/products_tools/multidisciplinary/scielo/"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2018-06-28T00:52:00Z</dcterms:created>
  <dcterms:modified xsi:type="dcterms:W3CDTF">2018-07-02T17:48:00Z</dcterms:modified>
</cp:coreProperties>
</file>