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9515" w:type="dxa"/>
        <w:tblLook w:val="04A0" w:firstRow="1" w:lastRow="0" w:firstColumn="1" w:lastColumn="0" w:noHBand="0" w:noVBand="1"/>
      </w:tblPr>
      <w:tblGrid>
        <w:gridCol w:w="6946"/>
        <w:gridCol w:w="2569"/>
      </w:tblGrid>
      <w:tr w:rsidR="005675E4" w14:paraId="544EA2FB" w14:textId="77777777" w:rsidTr="00FE6330">
        <w:tc>
          <w:tcPr>
            <w:tcW w:w="6946" w:type="dxa"/>
            <w:tcBorders>
              <w:top w:val="nil"/>
              <w:left w:val="nil"/>
              <w:bottom w:val="nil"/>
              <w:right w:val="nil"/>
            </w:tcBorders>
          </w:tcPr>
          <w:p w14:paraId="062B8017" w14:textId="77777777" w:rsidR="005675E4" w:rsidRDefault="005675E4" w:rsidP="00D51870">
            <w:pPr>
              <w:jc w:val="center"/>
            </w:pPr>
            <w:r w:rsidRPr="00641EA0">
              <w:rPr>
                <w:noProof/>
              </w:rPr>
              <w:drawing>
                <wp:inline distT="0" distB="0" distL="0" distR="0" wp14:anchorId="145A529F" wp14:editId="68204998">
                  <wp:extent cx="2171700" cy="507844"/>
                  <wp:effectExtent l="0" t="0" r="0" b="6985"/>
                  <wp:docPr id="1" name="Imagem 1" descr="D:\Ficheiros Virgínia Outubro 2007 actualizados set 2014\APEM\AA ex aequo\Instrumentos e procedimentos\Divulgação de números\Logo ex aeq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cheiros Virgínia Outubro 2007 actualizados set 2014\APEM\AA ex aequo\Instrumentos e procedimentos\Divulgação de números\Logo ex aequ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429" cy="541922"/>
                          </a:xfrm>
                          <a:prstGeom prst="rect">
                            <a:avLst/>
                          </a:prstGeom>
                          <a:noFill/>
                          <a:ln>
                            <a:noFill/>
                          </a:ln>
                        </pic:spPr>
                      </pic:pic>
                    </a:graphicData>
                  </a:graphic>
                </wp:inline>
              </w:drawing>
            </w:r>
          </w:p>
          <w:p w14:paraId="4DDDB3B1" w14:textId="77777777" w:rsidR="005675E4" w:rsidRDefault="005675E4" w:rsidP="00D51870">
            <w:pPr>
              <w:jc w:val="center"/>
            </w:pPr>
          </w:p>
          <w:p w14:paraId="4D437620" w14:textId="77777777" w:rsidR="005675E4" w:rsidRDefault="005675E4" w:rsidP="00D51870">
            <w:pPr>
              <w:jc w:val="center"/>
            </w:pPr>
          </w:p>
          <w:p w14:paraId="301787E3" w14:textId="77777777" w:rsidR="005675E4" w:rsidRPr="005675E4" w:rsidRDefault="005675E4" w:rsidP="00D51870">
            <w:pPr>
              <w:jc w:val="center"/>
              <w:rPr>
                <w:rFonts w:ascii="Cambria" w:hAnsi="Cambria"/>
                <w:lang w:val="pt-PT"/>
              </w:rPr>
            </w:pPr>
            <w:r w:rsidRPr="005675E4">
              <w:rPr>
                <w:rFonts w:ascii="Cambria" w:hAnsi="Cambria"/>
                <w:lang w:val="pt-PT"/>
              </w:rPr>
              <w:t>APELO A CONTRIBUTOS</w:t>
            </w:r>
          </w:p>
          <w:p w14:paraId="11C4D646" w14:textId="77777777" w:rsidR="005675E4" w:rsidRPr="005675E4" w:rsidRDefault="005675E4" w:rsidP="00D51870">
            <w:pPr>
              <w:jc w:val="center"/>
              <w:rPr>
                <w:lang w:val="pt-PT"/>
              </w:rPr>
            </w:pPr>
          </w:p>
          <w:p w14:paraId="475D07DB" w14:textId="77777777" w:rsidR="005675E4" w:rsidRPr="005675E4" w:rsidRDefault="005675E4" w:rsidP="00D51870">
            <w:pPr>
              <w:jc w:val="center"/>
              <w:rPr>
                <w:lang w:val="pt-PT"/>
              </w:rPr>
            </w:pPr>
          </w:p>
          <w:p w14:paraId="570340E3" w14:textId="46C30A4B" w:rsidR="005675E4" w:rsidRPr="005675E4" w:rsidRDefault="005675E4" w:rsidP="00D51870">
            <w:pPr>
              <w:spacing w:line="276" w:lineRule="auto"/>
              <w:jc w:val="center"/>
              <w:rPr>
                <w:b/>
                <w:color w:val="632423" w:themeColor="accent2" w:themeShade="80"/>
                <w:sz w:val="32"/>
                <w:lang w:val="pt-PT"/>
              </w:rPr>
            </w:pPr>
            <w:r>
              <w:rPr>
                <w:b/>
                <w:color w:val="632423" w:themeColor="accent2" w:themeShade="80"/>
                <w:sz w:val="32"/>
                <w:lang w:val="pt-PT"/>
              </w:rPr>
              <w:t xml:space="preserve">Género e </w:t>
            </w:r>
            <w:proofErr w:type="gramStart"/>
            <w:r w:rsidRPr="00FE6330">
              <w:rPr>
                <w:b/>
                <w:i/>
                <w:color w:val="632423" w:themeColor="accent2" w:themeShade="80"/>
                <w:sz w:val="32"/>
                <w:lang w:val="pt-PT"/>
              </w:rPr>
              <w:t>status</w:t>
            </w:r>
            <w:proofErr w:type="gramEnd"/>
            <w:r>
              <w:rPr>
                <w:b/>
                <w:color w:val="632423" w:themeColor="accent2" w:themeShade="80"/>
                <w:sz w:val="32"/>
                <w:lang w:val="pt-PT"/>
              </w:rPr>
              <w:t xml:space="preserve"> em política internacional</w:t>
            </w:r>
            <w:r w:rsidRPr="005675E4">
              <w:rPr>
                <w:b/>
                <w:color w:val="632423" w:themeColor="accent2" w:themeShade="80"/>
                <w:sz w:val="32"/>
                <w:lang w:val="pt-PT"/>
              </w:rPr>
              <w:t xml:space="preserve">: </w:t>
            </w:r>
          </w:p>
          <w:p w14:paraId="32DD269F" w14:textId="5681DE92" w:rsidR="005675E4" w:rsidRPr="005675E4" w:rsidRDefault="005675E4" w:rsidP="00D51870">
            <w:pPr>
              <w:spacing w:line="276" w:lineRule="auto"/>
              <w:jc w:val="center"/>
              <w:rPr>
                <w:b/>
                <w:color w:val="632423" w:themeColor="accent2" w:themeShade="80"/>
                <w:sz w:val="32"/>
                <w:lang w:val="pt-PT"/>
              </w:rPr>
            </w:pPr>
            <w:r>
              <w:rPr>
                <w:b/>
                <w:color w:val="632423" w:themeColor="accent2" w:themeShade="80"/>
                <w:sz w:val="32"/>
                <w:lang w:val="pt-PT"/>
              </w:rPr>
              <w:t>Dinâmicas de cooperações, conflitos e ativismos</w:t>
            </w:r>
            <w:r w:rsidRPr="005675E4">
              <w:rPr>
                <w:b/>
                <w:color w:val="632423" w:themeColor="accent2" w:themeShade="80"/>
                <w:sz w:val="32"/>
                <w:lang w:val="pt-PT"/>
              </w:rPr>
              <w:t xml:space="preserve"> </w:t>
            </w:r>
          </w:p>
          <w:p w14:paraId="691F79A7" w14:textId="77777777" w:rsidR="005675E4" w:rsidRPr="005675E4" w:rsidRDefault="005675E4" w:rsidP="00D51870">
            <w:pPr>
              <w:spacing w:line="276" w:lineRule="auto"/>
              <w:jc w:val="center"/>
              <w:rPr>
                <w:sz w:val="28"/>
                <w:lang w:val="pt-PT"/>
              </w:rPr>
            </w:pPr>
          </w:p>
          <w:p w14:paraId="4D4EC982" w14:textId="77777777" w:rsidR="00FE6330" w:rsidRDefault="005675E4" w:rsidP="00FE6330">
            <w:pPr>
              <w:spacing w:line="276" w:lineRule="auto"/>
              <w:ind w:left="1593" w:hanging="1559"/>
              <w:rPr>
                <w:sz w:val="28"/>
                <w:lang w:val="pt-PT"/>
              </w:rPr>
            </w:pPr>
            <w:r w:rsidRPr="005675E4">
              <w:rPr>
                <w:sz w:val="28"/>
                <w:lang w:val="pt-PT"/>
              </w:rPr>
              <w:t xml:space="preserve">Coordenação: </w:t>
            </w:r>
          </w:p>
          <w:p w14:paraId="2F39F3E6" w14:textId="77777777" w:rsidR="00FE6330" w:rsidRDefault="005675E4" w:rsidP="00FE6330">
            <w:pPr>
              <w:spacing w:line="276" w:lineRule="auto"/>
              <w:ind w:left="885" w:hanging="851"/>
              <w:rPr>
                <w:lang w:val="pt-PT"/>
              </w:rPr>
            </w:pPr>
            <w:r w:rsidRPr="005675E4">
              <w:rPr>
                <w:b/>
                <w:sz w:val="28"/>
                <w:lang w:val="pt-PT"/>
              </w:rPr>
              <w:t xml:space="preserve">Vânia Carvalho Pinto </w:t>
            </w:r>
            <w:r w:rsidRPr="005675E4">
              <w:rPr>
                <w:lang w:val="pt-PT"/>
              </w:rPr>
              <w:t>(</w:t>
            </w:r>
            <w:r>
              <w:rPr>
                <w:lang w:val="pt-PT"/>
              </w:rPr>
              <w:t>Instituto de Relações Internacionais, Universidade de Brasília, Brasil</w:t>
            </w:r>
            <w:r w:rsidRPr="005675E4">
              <w:rPr>
                <w:lang w:val="pt-PT"/>
              </w:rPr>
              <w:t>)</w:t>
            </w:r>
            <w:r w:rsidR="00FE6330">
              <w:rPr>
                <w:lang w:val="pt-PT"/>
              </w:rPr>
              <w:t xml:space="preserve"> </w:t>
            </w:r>
            <w:r w:rsidRPr="002F1CFB">
              <w:rPr>
                <w:rStyle w:val="Nmerodepgina"/>
                <w:rFonts w:ascii="Palatino Linotype" w:hAnsi="Palatino Linotype"/>
              </w:rPr>
              <w:t>(vcp.unb@gmail.com)</w:t>
            </w:r>
            <w:r w:rsidRPr="005675E4">
              <w:rPr>
                <w:lang w:val="pt-PT"/>
              </w:rPr>
              <w:t xml:space="preserve"> </w:t>
            </w:r>
          </w:p>
          <w:p w14:paraId="7ED618E5" w14:textId="42F225B5" w:rsidR="005675E4" w:rsidRPr="005675E4" w:rsidRDefault="005675E4" w:rsidP="00FE6330">
            <w:pPr>
              <w:spacing w:line="276" w:lineRule="auto"/>
              <w:ind w:left="885" w:hanging="851"/>
              <w:rPr>
                <w:lang w:val="pt-PT"/>
              </w:rPr>
            </w:pPr>
            <w:proofErr w:type="spellStart"/>
            <w:r>
              <w:rPr>
                <w:b/>
                <w:sz w:val="28"/>
                <w:lang w:val="pt-PT"/>
              </w:rPr>
              <w:t>Andrea</w:t>
            </w:r>
            <w:proofErr w:type="spellEnd"/>
            <w:r>
              <w:rPr>
                <w:b/>
                <w:sz w:val="28"/>
                <w:lang w:val="pt-PT"/>
              </w:rPr>
              <w:t xml:space="preserve"> </w:t>
            </w:r>
            <w:proofErr w:type="spellStart"/>
            <w:r>
              <w:rPr>
                <w:b/>
                <w:sz w:val="28"/>
                <w:lang w:val="pt-PT"/>
              </w:rPr>
              <w:t>Fleschenberg</w:t>
            </w:r>
            <w:proofErr w:type="spellEnd"/>
            <w:r w:rsidRPr="005675E4">
              <w:rPr>
                <w:sz w:val="28"/>
                <w:lang w:val="pt-PT"/>
              </w:rPr>
              <w:t xml:space="preserve"> </w:t>
            </w:r>
            <w:r w:rsidRPr="005675E4">
              <w:rPr>
                <w:lang w:val="pt-PT"/>
              </w:rPr>
              <w:t>(</w:t>
            </w:r>
            <w:r>
              <w:rPr>
                <w:lang w:val="pt-PT"/>
              </w:rPr>
              <w:t xml:space="preserve">Instituto de Estudos Asiáticos e Africanos, Universidade </w:t>
            </w:r>
            <w:proofErr w:type="spellStart"/>
            <w:r>
              <w:rPr>
                <w:lang w:val="pt-PT"/>
              </w:rPr>
              <w:t>Humboldt</w:t>
            </w:r>
            <w:proofErr w:type="spellEnd"/>
            <w:r>
              <w:rPr>
                <w:lang w:val="pt-PT"/>
              </w:rPr>
              <w:t xml:space="preserve"> de Berlim, Alemanha</w:t>
            </w:r>
            <w:r w:rsidRPr="005675E4">
              <w:rPr>
                <w:lang w:val="pt-PT"/>
              </w:rPr>
              <w:t>)</w:t>
            </w:r>
            <w:r w:rsidR="00FE6330">
              <w:rPr>
                <w:lang w:val="pt-PT"/>
              </w:rPr>
              <w:t xml:space="preserve"> </w:t>
            </w:r>
            <w:r w:rsidRPr="002F1CFB">
              <w:rPr>
                <w:rStyle w:val="Nmerodepgina"/>
                <w:rFonts w:ascii="Palatino Linotype" w:hAnsi="Palatino Linotype"/>
              </w:rPr>
              <w:t>(andrea.fleschenberg@hu-berlin.de)</w:t>
            </w:r>
          </w:p>
        </w:tc>
        <w:tc>
          <w:tcPr>
            <w:tcW w:w="2569" w:type="dxa"/>
            <w:tcBorders>
              <w:top w:val="nil"/>
              <w:left w:val="nil"/>
              <w:bottom w:val="nil"/>
              <w:right w:val="nil"/>
            </w:tcBorders>
          </w:tcPr>
          <w:p w14:paraId="76860678" w14:textId="0C46C6F4" w:rsidR="005675E4" w:rsidRDefault="00F63090" w:rsidP="00D51870">
            <w:pPr>
              <w:spacing w:line="360" w:lineRule="auto"/>
              <w:jc w:val="center"/>
              <w:rPr>
                <w:rFonts w:ascii="Arial" w:hAnsi="Arial" w:cs="Arial"/>
                <w:noProof/>
                <w:color w:val="A25D5D"/>
                <w:spacing w:val="-14"/>
                <w:sz w:val="27"/>
                <w:szCs w:val="27"/>
                <w:bdr w:val="none" w:sz="0" w:space="0" w:color="auto" w:frame="1"/>
              </w:rPr>
            </w:pPr>
            <w:r>
              <w:rPr>
                <w:rFonts w:ascii="Arial" w:hAnsi="Arial" w:cs="Arial"/>
                <w:noProof/>
                <w:color w:val="A25D5D"/>
                <w:spacing w:val="-14"/>
                <w:sz w:val="27"/>
                <w:szCs w:val="27"/>
                <w:bdr w:val="none" w:sz="0" w:space="0" w:color="auto" w:frame="1"/>
              </w:rPr>
              <w:t>Indexada em</w:t>
            </w:r>
          </w:p>
          <w:p w14:paraId="0EB31E69" w14:textId="77777777" w:rsidR="005675E4" w:rsidRPr="00062F07" w:rsidRDefault="005675E4" w:rsidP="00D51870">
            <w:pPr>
              <w:spacing w:line="360" w:lineRule="auto"/>
              <w:jc w:val="center"/>
              <w:rPr>
                <w:b/>
                <w:lang w:val="fr-FR"/>
              </w:rPr>
            </w:pPr>
            <w:r w:rsidRPr="005E6802">
              <w:rPr>
                <w:rFonts w:ascii="Arial" w:hAnsi="Arial" w:cs="Arial"/>
                <w:noProof/>
                <w:color w:val="A25D5D"/>
                <w:spacing w:val="-14"/>
                <w:sz w:val="27"/>
                <w:szCs w:val="27"/>
                <w:bdr w:val="none" w:sz="0" w:space="0" w:color="auto" w:frame="1"/>
              </w:rPr>
              <w:drawing>
                <wp:inline distT="0" distB="0" distL="0" distR="0" wp14:anchorId="39B43006" wp14:editId="50A32DEC">
                  <wp:extent cx="1126828" cy="346098"/>
                  <wp:effectExtent l="0" t="0" r="0" b="0"/>
                  <wp:docPr id="8" name="Imagem 8" descr="http://exaequo.apem-estudos.org/theme/apem/images/scopus.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aequo.apem-estudos.org/theme/apem/images/scopus.pn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3387" cy="369613"/>
                          </a:xfrm>
                          <a:prstGeom prst="rect">
                            <a:avLst/>
                          </a:prstGeom>
                          <a:noFill/>
                          <a:ln>
                            <a:noFill/>
                          </a:ln>
                        </pic:spPr>
                      </pic:pic>
                    </a:graphicData>
                  </a:graphic>
                </wp:inline>
              </w:drawing>
            </w:r>
          </w:p>
          <w:p w14:paraId="57C3FA89" w14:textId="77777777" w:rsidR="005675E4" w:rsidRDefault="005675E4" w:rsidP="00D5187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rPr>
              <w:drawing>
                <wp:inline distT="0" distB="0" distL="0" distR="0" wp14:anchorId="1F25851D" wp14:editId="7D705CDC">
                  <wp:extent cx="1161025" cy="533697"/>
                  <wp:effectExtent l="0" t="0" r="1270" b="0"/>
                  <wp:docPr id="10" name="Imagem 10" descr="http://exaequo.apem-estudos.org/theme/apem/images/scielo.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aequo.apem-estudos.org/theme/apem/images/scielo.gi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237" cy="546206"/>
                          </a:xfrm>
                          <a:prstGeom prst="rect">
                            <a:avLst/>
                          </a:prstGeom>
                          <a:noFill/>
                          <a:ln>
                            <a:noFill/>
                          </a:ln>
                        </pic:spPr>
                      </pic:pic>
                    </a:graphicData>
                  </a:graphic>
                </wp:inline>
              </w:drawing>
            </w:r>
          </w:p>
          <w:p w14:paraId="146F37A8" w14:textId="77777777" w:rsidR="005675E4" w:rsidRDefault="005675E4" w:rsidP="00D5187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rPr>
              <w:drawing>
                <wp:inline distT="0" distB="0" distL="0" distR="0" wp14:anchorId="5AA74E05" wp14:editId="5F68F772">
                  <wp:extent cx="1376956" cy="366395"/>
                  <wp:effectExtent l="0" t="0" r="0" b="0"/>
                  <wp:docPr id="7" name="Imagem 7" descr="http://exaequo.apem-estudos.org/theme/apem/images/scielo_citation_index.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aequo.apem-estudos.org/theme/apem/images/scielo_citation_index.png">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0103" cy="391180"/>
                          </a:xfrm>
                          <a:prstGeom prst="rect">
                            <a:avLst/>
                          </a:prstGeom>
                          <a:noFill/>
                          <a:ln>
                            <a:noFill/>
                          </a:ln>
                        </pic:spPr>
                      </pic:pic>
                    </a:graphicData>
                  </a:graphic>
                </wp:inline>
              </w:drawing>
            </w:r>
          </w:p>
          <w:p w14:paraId="09B6F25D" w14:textId="77777777" w:rsidR="005675E4" w:rsidRPr="00892334" w:rsidRDefault="005675E4" w:rsidP="00D5187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rPr>
              <w:drawing>
                <wp:inline distT="0" distB="0" distL="0" distR="0" wp14:anchorId="58E9C441" wp14:editId="1B1AC469">
                  <wp:extent cx="1227667" cy="294640"/>
                  <wp:effectExtent l="0" t="0" r="0" b="0"/>
                  <wp:docPr id="4" name="Imagem 4" descr="http://exaequo.apem-estudos.org/theme/apem/images/doaj.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aequo.apem-estudos.org/theme/apem/images/doaj.jpg">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2131" cy="305311"/>
                          </a:xfrm>
                          <a:prstGeom prst="rect">
                            <a:avLst/>
                          </a:prstGeom>
                          <a:noFill/>
                          <a:ln>
                            <a:noFill/>
                          </a:ln>
                        </pic:spPr>
                      </pic:pic>
                    </a:graphicData>
                  </a:graphic>
                </wp:inline>
              </w:drawing>
            </w:r>
          </w:p>
          <w:p w14:paraId="4A7C9474" w14:textId="77777777" w:rsidR="005675E4" w:rsidRDefault="005675E4" w:rsidP="00D51870">
            <w:pPr>
              <w:spacing w:line="360" w:lineRule="auto"/>
              <w:jc w:val="center"/>
              <w:rPr>
                <w:b/>
                <w:lang w:val="fr-FR"/>
              </w:rPr>
            </w:pPr>
            <w:r w:rsidRPr="005E6802">
              <w:rPr>
                <w:rFonts w:ascii="Arial" w:hAnsi="Arial" w:cs="Arial"/>
                <w:noProof/>
                <w:color w:val="A25D5D"/>
                <w:spacing w:val="-14"/>
                <w:sz w:val="27"/>
                <w:szCs w:val="27"/>
                <w:bdr w:val="none" w:sz="0" w:space="0" w:color="auto" w:frame="1"/>
              </w:rPr>
              <w:drawing>
                <wp:inline distT="0" distB="0" distL="0" distR="0" wp14:anchorId="6CEDBEF7" wp14:editId="77C40D3A">
                  <wp:extent cx="1277547" cy="376373"/>
                  <wp:effectExtent l="0" t="0" r="0" b="5080"/>
                  <wp:docPr id="3" name="Imagem 3" descr="http://exaequo.apem-estudos.org/theme/apem/images/erihplus.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xaequo.apem-estudos.org/theme/apem/images/erihplus.jp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7125" cy="393925"/>
                          </a:xfrm>
                          <a:prstGeom prst="rect">
                            <a:avLst/>
                          </a:prstGeom>
                          <a:noFill/>
                          <a:ln>
                            <a:noFill/>
                          </a:ln>
                        </pic:spPr>
                      </pic:pic>
                    </a:graphicData>
                  </a:graphic>
                </wp:inline>
              </w:drawing>
            </w:r>
          </w:p>
          <w:p w14:paraId="586A9E7F" w14:textId="77777777" w:rsidR="005675E4" w:rsidRDefault="005675E4" w:rsidP="00D51870">
            <w:pPr>
              <w:spacing w:line="360" w:lineRule="auto"/>
              <w:jc w:val="center"/>
              <w:rPr>
                <w:b/>
                <w:lang w:val="fr-FR"/>
              </w:rPr>
            </w:pPr>
            <w:r w:rsidRPr="005E6802">
              <w:rPr>
                <w:rFonts w:ascii="Arial" w:hAnsi="Arial" w:cs="Arial"/>
                <w:noProof/>
                <w:color w:val="A25D5D"/>
                <w:spacing w:val="-14"/>
                <w:sz w:val="27"/>
                <w:szCs w:val="27"/>
                <w:bdr w:val="none" w:sz="0" w:space="0" w:color="auto" w:frame="1"/>
              </w:rPr>
              <w:drawing>
                <wp:inline distT="0" distB="0" distL="0" distR="0" wp14:anchorId="373C61E2" wp14:editId="2283DFAA">
                  <wp:extent cx="1356404" cy="619125"/>
                  <wp:effectExtent l="0" t="0" r="0" b="0"/>
                  <wp:docPr id="2" name="Imagem 2" descr="http://exaequo.apem-estudos.org/theme/apem/images/latindex.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xaequo.apem-estudos.org/theme/apem/images/latindex.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6074" cy="623539"/>
                          </a:xfrm>
                          <a:prstGeom prst="rect">
                            <a:avLst/>
                          </a:prstGeom>
                          <a:noFill/>
                          <a:ln>
                            <a:noFill/>
                          </a:ln>
                        </pic:spPr>
                      </pic:pic>
                    </a:graphicData>
                  </a:graphic>
                </wp:inline>
              </w:drawing>
            </w:r>
          </w:p>
          <w:p w14:paraId="28580899" w14:textId="0D4F4788" w:rsidR="00F63090" w:rsidRPr="00641EA0" w:rsidRDefault="00F63090" w:rsidP="00D51870">
            <w:pPr>
              <w:spacing w:line="360" w:lineRule="auto"/>
              <w:jc w:val="center"/>
              <w:rPr>
                <w:b/>
                <w:lang w:val="fr-FR"/>
              </w:rPr>
            </w:pPr>
            <w:r>
              <w:rPr>
                <w:noProof/>
              </w:rPr>
              <w:drawing>
                <wp:inline distT="0" distB="0" distL="0" distR="0" wp14:anchorId="3577D445" wp14:editId="6D61F5D3">
                  <wp:extent cx="1494720" cy="240223"/>
                  <wp:effectExtent l="0" t="0" r="0" b="7620"/>
                  <wp:docPr id="6" name="Imagem 6" descr="SHERPA/RoM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PA/RoMEO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231" cy="269394"/>
                          </a:xfrm>
                          <a:prstGeom prst="rect">
                            <a:avLst/>
                          </a:prstGeom>
                          <a:noFill/>
                          <a:ln>
                            <a:noFill/>
                          </a:ln>
                        </pic:spPr>
                      </pic:pic>
                    </a:graphicData>
                  </a:graphic>
                </wp:inline>
              </w:drawing>
            </w:r>
          </w:p>
        </w:tc>
      </w:tr>
      <w:tr w:rsidR="005675E4" w14:paraId="774B070C" w14:textId="77777777" w:rsidTr="00FE6330">
        <w:tc>
          <w:tcPr>
            <w:tcW w:w="6946" w:type="dxa"/>
            <w:tcBorders>
              <w:top w:val="nil"/>
              <w:left w:val="nil"/>
              <w:bottom w:val="nil"/>
              <w:right w:val="nil"/>
            </w:tcBorders>
          </w:tcPr>
          <w:p w14:paraId="67CF695F" w14:textId="77777777" w:rsidR="005675E4" w:rsidRDefault="005675E4" w:rsidP="00D51870"/>
        </w:tc>
        <w:tc>
          <w:tcPr>
            <w:tcW w:w="2569" w:type="dxa"/>
            <w:tcBorders>
              <w:top w:val="nil"/>
              <w:left w:val="nil"/>
              <w:bottom w:val="nil"/>
              <w:right w:val="nil"/>
            </w:tcBorders>
          </w:tcPr>
          <w:p w14:paraId="1B0A5AD3" w14:textId="77777777" w:rsidR="005675E4" w:rsidRDefault="005675E4" w:rsidP="00D51870"/>
        </w:tc>
      </w:tr>
    </w:tbl>
    <w:p w14:paraId="2658463D" w14:textId="29E6D158" w:rsidR="00FE6330" w:rsidRPr="00FE6330" w:rsidRDefault="00FE6330" w:rsidP="00FE6330">
      <w:pPr>
        <w:ind w:right="-522"/>
        <w:jc w:val="center"/>
        <w:rPr>
          <w:b/>
          <w:lang w:val="pt-PT"/>
        </w:rPr>
      </w:pPr>
      <w:r w:rsidRPr="005675E4">
        <w:rPr>
          <w:b/>
          <w:sz w:val="28"/>
          <w:lang w:val="pt-PT"/>
        </w:rPr>
        <w:t xml:space="preserve">PRAZO DE ENVIO – </w:t>
      </w:r>
      <w:r>
        <w:rPr>
          <w:b/>
          <w:sz w:val="28"/>
          <w:lang w:val="pt-PT"/>
        </w:rPr>
        <w:t>17</w:t>
      </w:r>
      <w:r w:rsidRPr="005675E4">
        <w:rPr>
          <w:b/>
          <w:sz w:val="28"/>
          <w:lang w:val="pt-PT"/>
        </w:rPr>
        <w:t xml:space="preserve"> </w:t>
      </w:r>
      <w:r>
        <w:rPr>
          <w:b/>
          <w:sz w:val="28"/>
          <w:lang w:val="pt-PT"/>
        </w:rPr>
        <w:t xml:space="preserve">MAIO 2019 </w:t>
      </w:r>
      <w:r w:rsidRPr="005675E4">
        <w:rPr>
          <w:b/>
          <w:lang w:val="pt-PT"/>
        </w:rPr>
        <w:t xml:space="preserve">(a publicar </w:t>
      </w:r>
      <w:r>
        <w:rPr>
          <w:b/>
          <w:lang w:val="pt-PT"/>
        </w:rPr>
        <w:t>até</w:t>
      </w:r>
      <w:r w:rsidRPr="005675E4">
        <w:rPr>
          <w:b/>
          <w:lang w:val="pt-PT"/>
        </w:rPr>
        <w:t xml:space="preserve"> </w:t>
      </w:r>
      <w:r>
        <w:rPr>
          <w:b/>
          <w:lang w:val="pt-PT"/>
        </w:rPr>
        <w:t>dezembro</w:t>
      </w:r>
      <w:r w:rsidRPr="005675E4">
        <w:rPr>
          <w:b/>
          <w:lang w:val="pt-PT"/>
        </w:rPr>
        <w:t xml:space="preserve"> 2019)</w:t>
      </w:r>
    </w:p>
    <w:p w14:paraId="5E9D5F0D" w14:textId="77777777" w:rsidR="00FE6330" w:rsidRDefault="00FE6330" w:rsidP="00FE6330">
      <w:pPr>
        <w:pStyle w:val="Body"/>
        <w:spacing w:line="360" w:lineRule="auto"/>
        <w:ind w:right="-522"/>
        <w:jc w:val="center"/>
        <w:rPr>
          <w:b/>
        </w:rPr>
      </w:pPr>
    </w:p>
    <w:p w14:paraId="1A601A4E" w14:textId="238B5646" w:rsidR="00CF34A7" w:rsidRPr="00FE6330" w:rsidRDefault="00FE6330" w:rsidP="00FE6330">
      <w:pPr>
        <w:pStyle w:val="Body"/>
        <w:spacing w:line="360" w:lineRule="auto"/>
        <w:ind w:right="-522"/>
        <w:jc w:val="center"/>
        <w:rPr>
          <w:rFonts w:ascii="Palatino Linotype" w:eastAsia="Times New Roman" w:hAnsi="Palatino Linotype" w:cs="Times New Roman"/>
          <w:b/>
          <w:bCs/>
        </w:rPr>
      </w:pPr>
      <w:r w:rsidRPr="00FE6330">
        <w:rPr>
          <w:b/>
          <w:color w:val="632423" w:themeColor="accent2" w:themeShade="80"/>
        </w:rPr>
        <w:t xml:space="preserve">A </w:t>
      </w:r>
      <w:proofErr w:type="spellStart"/>
      <w:r w:rsidRPr="00FE6330">
        <w:rPr>
          <w:b/>
          <w:i/>
          <w:color w:val="632423" w:themeColor="accent2" w:themeShade="80"/>
        </w:rPr>
        <w:t>ex</w:t>
      </w:r>
      <w:proofErr w:type="spellEnd"/>
      <w:r w:rsidRPr="00FE6330">
        <w:rPr>
          <w:b/>
          <w:i/>
          <w:color w:val="632423" w:themeColor="accent2" w:themeShade="80"/>
        </w:rPr>
        <w:t xml:space="preserve"> </w:t>
      </w:r>
      <w:proofErr w:type="spellStart"/>
      <w:r w:rsidRPr="00FE6330">
        <w:rPr>
          <w:b/>
          <w:i/>
          <w:color w:val="632423" w:themeColor="accent2" w:themeShade="80"/>
        </w:rPr>
        <w:t>æquo</w:t>
      </w:r>
      <w:proofErr w:type="spellEnd"/>
      <w:r w:rsidRPr="00FE6330">
        <w:rPr>
          <w:b/>
          <w:i/>
          <w:color w:val="632423" w:themeColor="accent2" w:themeShade="80"/>
        </w:rPr>
        <w:t xml:space="preserve"> </w:t>
      </w:r>
      <w:r w:rsidRPr="00FE6330">
        <w:rPr>
          <w:b/>
          <w:color w:val="632423" w:themeColor="accent2" w:themeShade="80"/>
        </w:rPr>
        <w:t xml:space="preserve">aceita permanentemente contributos para as secções </w:t>
      </w:r>
      <w:proofErr w:type="spellStart"/>
      <w:r w:rsidRPr="00FE6330">
        <w:rPr>
          <w:b/>
          <w:color w:val="632423" w:themeColor="accent2" w:themeShade="80"/>
        </w:rPr>
        <w:t>extra-temáticas</w:t>
      </w:r>
      <w:proofErr w:type="spellEnd"/>
      <w:r w:rsidRPr="00FE6330">
        <w:rPr>
          <w:b/>
          <w:color w:val="632423" w:themeColor="accent2" w:themeShade="80"/>
        </w:rPr>
        <w:t xml:space="preserve"> de Estudos e Ensaios e Recensões.</w:t>
      </w:r>
    </w:p>
    <w:p w14:paraId="73DDD296" w14:textId="31879E92" w:rsidR="00CF34A7" w:rsidRPr="002F1CFB" w:rsidRDefault="006A6B58" w:rsidP="0088224D">
      <w:pPr>
        <w:pStyle w:val="Body"/>
        <w:spacing w:after="80" w:line="276" w:lineRule="auto"/>
        <w:ind w:right="-380" w:firstLine="720"/>
        <w:jc w:val="both"/>
        <w:rPr>
          <w:rStyle w:val="Nmerodepgina"/>
          <w:rFonts w:ascii="Palatino Linotype" w:hAnsi="Palatino Linotype"/>
        </w:rPr>
      </w:pPr>
      <w:proofErr w:type="gramStart"/>
      <w:r w:rsidRPr="0079180D">
        <w:rPr>
          <w:rStyle w:val="Nmerodepgina"/>
          <w:rFonts w:ascii="Palatino Linotype" w:hAnsi="Palatino Linotype"/>
          <w:i/>
        </w:rPr>
        <w:t>Status</w:t>
      </w:r>
      <w:proofErr w:type="gramEnd"/>
      <w:r w:rsidRPr="002F1CFB">
        <w:rPr>
          <w:rStyle w:val="Nmerodepgina"/>
          <w:rFonts w:ascii="Palatino Linotype" w:hAnsi="Palatino Linotype"/>
        </w:rPr>
        <w:t xml:space="preserve"> é um elemento crucial do relacionamento entre os estados e atores internacionais. Como um conjunto de crenças coletivas e partilhadas acerca da posição de cada um dos atores, este </w:t>
      </w:r>
      <w:r w:rsidR="00BF4CD5" w:rsidRPr="002F1CFB">
        <w:rPr>
          <w:rStyle w:val="Nmerodepgina"/>
          <w:rFonts w:ascii="Palatino Linotype" w:hAnsi="Palatino Linotype"/>
        </w:rPr>
        <w:t>grupo</w:t>
      </w:r>
      <w:r w:rsidRPr="002F1CFB">
        <w:rPr>
          <w:rStyle w:val="Nmerodepgina"/>
          <w:rFonts w:ascii="Palatino Linotype" w:hAnsi="Palatino Linotype"/>
        </w:rPr>
        <w:t xml:space="preserve"> de </w:t>
      </w:r>
      <w:proofErr w:type="spellStart"/>
      <w:r w:rsidRPr="002F1CFB">
        <w:rPr>
          <w:rStyle w:val="Nmerodepgina"/>
          <w:rFonts w:ascii="Palatino Linotype" w:hAnsi="Palatino Linotype"/>
        </w:rPr>
        <w:t>percepções</w:t>
      </w:r>
      <w:proofErr w:type="spellEnd"/>
      <w:r w:rsidRPr="002F1CFB">
        <w:rPr>
          <w:rStyle w:val="Nmerodepgina"/>
          <w:rFonts w:ascii="Palatino Linotype" w:hAnsi="Palatino Linotype"/>
        </w:rPr>
        <w:t xml:space="preserve"> determina quem consegue o quê, quando e em que condições. São </w:t>
      </w:r>
      <w:proofErr w:type="spellStart"/>
      <w:r w:rsidRPr="002F1CFB">
        <w:rPr>
          <w:rStyle w:val="Nmerodepgina"/>
          <w:rFonts w:ascii="Palatino Linotype" w:hAnsi="Palatino Linotype"/>
        </w:rPr>
        <w:t>percepções</w:t>
      </w:r>
      <w:proofErr w:type="spellEnd"/>
      <w:r w:rsidRPr="002F1CFB">
        <w:rPr>
          <w:rStyle w:val="Nmerodepgina"/>
          <w:rFonts w:ascii="Palatino Linotype" w:hAnsi="Palatino Linotype"/>
        </w:rPr>
        <w:t xml:space="preserve"> que clarificam os direitos, obrigações e padrões de deferência que um ator pode antecipar, assim como as expectativas existentes em termos de comportamento para com aqueles em posições dominantes ou subordinadas. Como a aquisição de </w:t>
      </w:r>
      <w:proofErr w:type="gramStart"/>
      <w:r w:rsidRPr="0079180D">
        <w:rPr>
          <w:rStyle w:val="Nmerodepgina"/>
          <w:rFonts w:ascii="Palatino Linotype" w:hAnsi="Palatino Linotype"/>
          <w:i/>
        </w:rPr>
        <w:t>status</w:t>
      </w:r>
      <w:proofErr w:type="gramEnd"/>
      <w:r w:rsidRPr="002F1CFB">
        <w:rPr>
          <w:rStyle w:val="Nmerodepgina"/>
          <w:rFonts w:ascii="Palatino Linotype" w:hAnsi="Palatino Linotype"/>
        </w:rPr>
        <w:t xml:space="preserve"> acarreta um tratamento favorável em diversas esferas (</w:t>
      </w:r>
      <w:proofErr w:type="spellStart"/>
      <w:r w:rsidRPr="002F1CFB">
        <w:rPr>
          <w:rStyle w:val="Nmerodepgina"/>
          <w:rFonts w:ascii="Palatino Linotype" w:hAnsi="Palatino Linotype"/>
        </w:rPr>
        <w:t>Weiss</w:t>
      </w:r>
      <w:proofErr w:type="spellEnd"/>
      <w:r w:rsidRPr="002F1CFB">
        <w:rPr>
          <w:rStyle w:val="Nmerodepgina"/>
          <w:rFonts w:ascii="Palatino Linotype" w:hAnsi="Palatino Linotype"/>
        </w:rPr>
        <w:t xml:space="preserve"> e </w:t>
      </w:r>
      <w:proofErr w:type="spellStart"/>
      <w:r w:rsidRPr="002F1CFB">
        <w:rPr>
          <w:rStyle w:val="Nmerodepgina"/>
          <w:rFonts w:ascii="Palatino Linotype" w:hAnsi="Palatino Linotype"/>
        </w:rPr>
        <w:t>Fershtman</w:t>
      </w:r>
      <w:proofErr w:type="spellEnd"/>
      <w:r w:rsidRPr="002F1CFB">
        <w:rPr>
          <w:rStyle w:val="Nmerodepgina"/>
          <w:rFonts w:ascii="Palatino Linotype" w:hAnsi="Palatino Linotype"/>
        </w:rPr>
        <w:t xml:space="preserve"> 1998, 802), assim como capacidade de acesso a países e grupos, influência na definição da agenda, e benefícios materiais (</w:t>
      </w:r>
      <w:proofErr w:type="spellStart"/>
      <w:r w:rsidRPr="002F1CFB">
        <w:rPr>
          <w:rStyle w:val="Nmerodepgina"/>
          <w:rFonts w:ascii="Palatino Linotype" w:hAnsi="Palatino Linotype"/>
        </w:rPr>
        <w:t>Jakobsen</w:t>
      </w:r>
      <w:proofErr w:type="spellEnd"/>
      <w:r w:rsidRPr="002F1CFB">
        <w:rPr>
          <w:rStyle w:val="Nmerodepgina"/>
          <w:rFonts w:ascii="Palatino Linotype" w:hAnsi="Palatino Linotype"/>
        </w:rPr>
        <w:t xml:space="preserve">, </w:t>
      </w:r>
      <w:proofErr w:type="spellStart"/>
      <w:r w:rsidRPr="002F1CFB">
        <w:rPr>
          <w:rStyle w:val="Nmerodepgina"/>
          <w:rFonts w:ascii="Palatino Linotype" w:hAnsi="Palatino Linotype"/>
        </w:rPr>
        <w:t>Ringsmose</w:t>
      </w:r>
      <w:proofErr w:type="spellEnd"/>
      <w:r w:rsidRPr="002F1CFB">
        <w:rPr>
          <w:rStyle w:val="Nmerodepgina"/>
          <w:rFonts w:ascii="Palatino Linotype" w:hAnsi="Palatino Linotype"/>
        </w:rPr>
        <w:t xml:space="preserve"> e </w:t>
      </w:r>
      <w:proofErr w:type="spellStart"/>
      <w:r w:rsidRPr="002F1CFB">
        <w:rPr>
          <w:rStyle w:val="Nmerodepgina"/>
          <w:rFonts w:ascii="Palatino Linotype" w:hAnsi="Palatino Linotype"/>
        </w:rPr>
        <w:t>Saxi</w:t>
      </w:r>
      <w:proofErr w:type="spellEnd"/>
      <w:r w:rsidRPr="002F1CFB">
        <w:rPr>
          <w:rStyle w:val="Nmerodepgina"/>
          <w:rFonts w:ascii="Palatino Linotype" w:hAnsi="Palatino Linotype"/>
        </w:rPr>
        <w:t xml:space="preserve"> 2018, 2), obtê-lo é considerado altamente desejável</w:t>
      </w:r>
      <w:r w:rsidR="00F32F6A" w:rsidRPr="002F1CFB">
        <w:rPr>
          <w:rStyle w:val="Nmerodepgina"/>
          <w:rFonts w:ascii="Palatino Linotype" w:hAnsi="Palatino Linotype"/>
        </w:rPr>
        <w:t>.</w:t>
      </w:r>
      <w:r w:rsidRPr="002F1CFB">
        <w:rPr>
          <w:rStyle w:val="Nmerodepgina"/>
          <w:rFonts w:ascii="Palatino Linotype" w:hAnsi="Palatino Linotype"/>
        </w:rPr>
        <w:t xml:space="preserve"> </w:t>
      </w:r>
    </w:p>
    <w:p w14:paraId="1FE4C3CC" w14:textId="5E43EAB2" w:rsidR="00CF34A7" w:rsidRPr="002F1CFB" w:rsidRDefault="006A6B58" w:rsidP="0088224D">
      <w:pPr>
        <w:pStyle w:val="Body"/>
        <w:spacing w:after="80" w:line="276" w:lineRule="auto"/>
        <w:ind w:right="-380" w:firstLine="720"/>
        <w:jc w:val="both"/>
        <w:rPr>
          <w:rStyle w:val="Nmerodepgina"/>
          <w:rFonts w:ascii="Palatino Linotype" w:hAnsi="Palatino Linotype"/>
        </w:rPr>
      </w:pPr>
      <w:r w:rsidRPr="002F1CFB">
        <w:rPr>
          <w:rStyle w:val="Nmerodepgina"/>
          <w:rFonts w:ascii="Palatino Linotype" w:hAnsi="Palatino Linotype"/>
        </w:rPr>
        <w:t xml:space="preserve">As crenças subjacentes à ideia de </w:t>
      </w:r>
      <w:proofErr w:type="gramStart"/>
      <w:r w:rsidRPr="0079180D">
        <w:rPr>
          <w:rStyle w:val="Nmerodepgina"/>
          <w:rFonts w:ascii="Palatino Linotype" w:hAnsi="Palatino Linotype"/>
          <w:i/>
        </w:rPr>
        <w:t>status</w:t>
      </w:r>
      <w:proofErr w:type="gramEnd"/>
      <w:r w:rsidRPr="002F1CFB">
        <w:rPr>
          <w:rStyle w:val="Nmerodepgina"/>
          <w:rFonts w:ascii="Palatino Linotype" w:hAnsi="Palatino Linotype"/>
        </w:rPr>
        <w:t xml:space="preserve"> são baseadas no valor imputado tanto a atributos materiais como imateriais. De modo não exaustivo, podemos referir a riqueza, capacidades coercitivas, cultura, posição demográfica, organização </w:t>
      </w:r>
      <w:r w:rsidR="0079180D" w:rsidRPr="002F1CFB">
        <w:rPr>
          <w:rStyle w:val="Nmerodepgina"/>
          <w:rFonts w:ascii="Palatino Linotype" w:hAnsi="Palatino Linotype"/>
        </w:rPr>
        <w:t>sociopolítica</w:t>
      </w:r>
      <w:r w:rsidRPr="002F1CFB">
        <w:rPr>
          <w:rStyle w:val="Nmerodepgina"/>
          <w:rFonts w:ascii="Palatino Linotype" w:hAnsi="Palatino Linotype"/>
        </w:rPr>
        <w:t xml:space="preserve"> e influência diplomática; assim como a capacidade do estado ou organização de aderir aos </w:t>
      </w:r>
      <w:proofErr w:type="gramStart"/>
      <w:r w:rsidRPr="0079180D">
        <w:rPr>
          <w:rStyle w:val="Nmerodepgina"/>
          <w:rFonts w:ascii="Palatino Linotype" w:hAnsi="Palatino Linotype"/>
          <w:i/>
        </w:rPr>
        <w:t>standards</w:t>
      </w:r>
      <w:proofErr w:type="gramEnd"/>
      <w:r w:rsidRPr="002F1CFB">
        <w:rPr>
          <w:rStyle w:val="Nmerodepgina"/>
          <w:rFonts w:ascii="Palatino Linotype" w:hAnsi="Palatino Linotype"/>
        </w:rPr>
        <w:t xml:space="preserve"> civilizacionais da época (</w:t>
      </w:r>
      <w:proofErr w:type="spellStart"/>
      <w:r w:rsidRPr="002F1CFB">
        <w:rPr>
          <w:rStyle w:val="Nmerodepgina"/>
          <w:rFonts w:ascii="Palatino Linotype" w:hAnsi="Palatino Linotype"/>
        </w:rPr>
        <w:t>Larson</w:t>
      </w:r>
      <w:proofErr w:type="spellEnd"/>
      <w:r w:rsidRPr="002F1CFB">
        <w:rPr>
          <w:rStyle w:val="Nmerodepgina"/>
          <w:rFonts w:ascii="Palatino Linotype" w:hAnsi="Palatino Linotype"/>
        </w:rPr>
        <w:t xml:space="preserve">, Paul e </w:t>
      </w:r>
      <w:proofErr w:type="spellStart"/>
      <w:r w:rsidRPr="002F1CFB">
        <w:rPr>
          <w:rStyle w:val="Nmerodepgina"/>
          <w:rFonts w:ascii="Palatino Linotype" w:hAnsi="Palatino Linotype"/>
        </w:rPr>
        <w:t>Wohlforth</w:t>
      </w:r>
      <w:proofErr w:type="spellEnd"/>
      <w:r w:rsidRPr="002F1CFB">
        <w:rPr>
          <w:rStyle w:val="Nmerodepgina"/>
          <w:rFonts w:ascii="Palatino Linotype" w:hAnsi="Palatino Linotype"/>
        </w:rPr>
        <w:t xml:space="preserve"> 2014, 7, 20-21, 25; </w:t>
      </w:r>
      <w:proofErr w:type="spellStart"/>
      <w:r w:rsidRPr="002F1CFB">
        <w:rPr>
          <w:rStyle w:val="Nmerodepgina"/>
          <w:rFonts w:ascii="Palatino Linotype" w:hAnsi="Palatino Linotype"/>
        </w:rPr>
        <w:t>Neumann</w:t>
      </w:r>
      <w:proofErr w:type="spellEnd"/>
      <w:r w:rsidRPr="002F1CFB">
        <w:rPr>
          <w:rStyle w:val="Nmerodepgina"/>
          <w:rFonts w:ascii="Palatino Linotype" w:hAnsi="Palatino Linotype"/>
        </w:rPr>
        <w:t xml:space="preserve"> 2014, 85-114). Todos estes marcadores assumem contornos diferentes, variando ao longo de um contínuo entre </w:t>
      </w:r>
      <w:proofErr w:type="gramStart"/>
      <w:r w:rsidRPr="0079180D">
        <w:rPr>
          <w:rStyle w:val="Nmerodepgina"/>
          <w:rFonts w:ascii="Palatino Linotype" w:hAnsi="Palatino Linotype"/>
          <w:i/>
        </w:rPr>
        <w:t>status</w:t>
      </w:r>
      <w:proofErr w:type="gramEnd"/>
      <w:r w:rsidRPr="002F1CFB">
        <w:rPr>
          <w:rStyle w:val="Nmerodepgina"/>
          <w:rFonts w:ascii="Palatino Linotype" w:hAnsi="Palatino Linotype"/>
        </w:rPr>
        <w:t xml:space="preserve"> e estigma, consoante a época histórica e localização geográfica. O entendimento acerca do que é considerado ‘bom’ e ‘desejável’ em termos </w:t>
      </w:r>
      <w:r w:rsidRPr="002F1CFB">
        <w:rPr>
          <w:rStyle w:val="Nmerodepgina"/>
          <w:rFonts w:ascii="Palatino Linotype" w:hAnsi="Palatino Linotype"/>
        </w:rPr>
        <w:lastRenderedPageBreak/>
        <w:t xml:space="preserve">de cultura, civilização, organização </w:t>
      </w:r>
      <w:r w:rsidR="0079180D" w:rsidRPr="002F1CFB">
        <w:rPr>
          <w:rStyle w:val="Nmerodepgina"/>
          <w:rFonts w:ascii="Palatino Linotype" w:hAnsi="Palatino Linotype"/>
        </w:rPr>
        <w:t>sociopolítica</w:t>
      </w:r>
      <w:r w:rsidRPr="002F1CFB">
        <w:rPr>
          <w:rStyle w:val="Nmerodepgina"/>
          <w:rFonts w:ascii="Palatino Linotype" w:hAnsi="Palatino Linotype"/>
        </w:rPr>
        <w:t xml:space="preserve">, para referir somente alguns, não é estanque nem imutável (ver </w:t>
      </w:r>
      <w:proofErr w:type="spellStart"/>
      <w:r w:rsidRPr="002F1CFB">
        <w:rPr>
          <w:rStyle w:val="Nmerodepgina"/>
          <w:rFonts w:ascii="Palatino Linotype" w:hAnsi="Palatino Linotype"/>
        </w:rPr>
        <w:t>Zarakol</w:t>
      </w:r>
      <w:proofErr w:type="spellEnd"/>
      <w:r w:rsidRPr="002F1CFB">
        <w:rPr>
          <w:rStyle w:val="Nmerodepgina"/>
          <w:rFonts w:ascii="Palatino Linotype" w:hAnsi="Palatino Linotype"/>
        </w:rPr>
        <w:t xml:space="preserve"> 2014, 319-324; </w:t>
      </w:r>
      <w:proofErr w:type="spellStart"/>
      <w:r w:rsidRPr="002F1CFB">
        <w:rPr>
          <w:rStyle w:val="Nmerodepgina"/>
          <w:rFonts w:ascii="Palatino Linotype" w:hAnsi="Palatino Linotype"/>
        </w:rPr>
        <w:t>Renshon</w:t>
      </w:r>
      <w:proofErr w:type="spellEnd"/>
      <w:r w:rsidRPr="002F1CFB">
        <w:rPr>
          <w:rStyle w:val="Nmerodepgina"/>
          <w:rFonts w:ascii="Palatino Linotype" w:hAnsi="Palatino Linotype"/>
        </w:rPr>
        <w:t xml:space="preserve"> 2017, 36). </w:t>
      </w:r>
    </w:p>
    <w:p w14:paraId="263833F7" w14:textId="1BD8FD4A" w:rsidR="00CF34A7" w:rsidRPr="002F1CFB" w:rsidRDefault="006A6B58" w:rsidP="0088224D">
      <w:pPr>
        <w:pStyle w:val="Body"/>
        <w:spacing w:after="80" w:line="276" w:lineRule="auto"/>
        <w:ind w:right="-380" w:firstLine="720"/>
        <w:jc w:val="both"/>
        <w:rPr>
          <w:rStyle w:val="Nmerodepgina"/>
          <w:rFonts w:ascii="Palatino Linotype" w:hAnsi="Palatino Linotype"/>
        </w:rPr>
      </w:pPr>
      <w:r w:rsidRPr="002F1CFB">
        <w:rPr>
          <w:rStyle w:val="Nmerodepgina"/>
          <w:rFonts w:ascii="Palatino Linotype" w:hAnsi="Palatino Linotype"/>
        </w:rPr>
        <w:t>Segue-se que na evolução normativa da sociedade internacional, em que valores como a não discriminação, a proteção do ambiente, o humanitarismo, entre outros (</w:t>
      </w:r>
      <w:proofErr w:type="spellStart"/>
      <w:r w:rsidRPr="002F1CFB">
        <w:rPr>
          <w:rStyle w:val="Nmerodepgina"/>
          <w:rFonts w:ascii="Palatino Linotype" w:hAnsi="Palatino Linotype"/>
        </w:rPr>
        <w:t>Mozaffari</w:t>
      </w:r>
      <w:proofErr w:type="spellEnd"/>
      <w:r w:rsidRPr="002F1CFB">
        <w:rPr>
          <w:rStyle w:val="Nmerodepgina"/>
          <w:rFonts w:ascii="Palatino Linotype" w:hAnsi="Palatino Linotype"/>
        </w:rPr>
        <w:t xml:space="preserve"> 2001; Gong 2002, 82), têm ocupado cada vez mais espaço na estruturação de hierarquias sociais de poder entre os estados, os direitos das mulheres ocupam um lugar singular. Geralmente tidos como indicativos do grau de ‘avanço’ e de ‘modernidade’ de um estado (ver, e.g., </w:t>
      </w:r>
      <w:proofErr w:type="spellStart"/>
      <w:r w:rsidRPr="002F1CFB">
        <w:rPr>
          <w:rStyle w:val="Nmerodepgina"/>
          <w:rFonts w:ascii="Palatino Linotype" w:hAnsi="Palatino Linotype"/>
        </w:rPr>
        <w:t>Jayawardena</w:t>
      </w:r>
      <w:proofErr w:type="spellEnd"/>
      <w:r w:rsidRPr="002F1CFB">
        <w:rPr>
          <w:rStyle w:val="Nmerodepgina"/>
          <w:rFonts w:ascii="Palatino Linotype" w:hAnsi="Palatino Linotype"/>
        </w:rPr>
        <w:t xml:space="preserve"> 1994; </w:t>
      </w:r>
      <w:proofErr w:type="spellStart"/>
      <w:r w:rsidRPr="002F1CFB">
        <w:rPr>
          <w:rStyle w:val="Nmerodepgina"/>
          <w:rFonts w:ascii="Palatino Linotype" w:hAnsi="Palatino Linotype"/>
        </w:rPr>
        <w:t>Towns</w:t>
      </w:r>
      <w:proofErr w:type="spellEnd"/>
      <w:r w:rsidRPr="002F1CFB">
        <w:rPr>
          <w:rStyle w:val="Nmerodepgina"/>
          <w:rFonts w:ascii="Palatino Linotype" w:hAnsi="Palatino Linotype"/>
        </w:rPr>
        <w:t xml:space="preserve"> 2007, 2016; Abu-</w:t>
      </w:r>
      <w:proofErr w:type="spellStart"/>
      <w:r w:rsidRPr="002F1CFB">
        <w:rPr>
          <w:rStyle w:val="Nmerodepgina"/>
          <w:rFonts w:ascii="Palatino Linotype" w:hAnsi="Palatino Linotype"/>
        </w:rPr>
        <w:t>Lughod</w:t>
      </w:r>
      <w:proofErr w:type="spellEnd"/>
      <w:r w:rsidRPr="002F1CFB">
        <w:rPr>
          <w:rStyle w:val="Nmerodepgina"/>
          <w:rFonts w:ascii="Palatino Linotype" w:hAnsi="Palatino Linotype"/>
        </w:rPr>
        <w:t xml:space="preserve"> 2009</w:t>
      </w:r>
      <w:r w:rsidR="0079180D">
        <w:rPr>
          <w:rStyle w:val="Nmerodepgina"/>
          <w:rFonts w:ascii="Palatino Linotype" w:hAnsi="Palatino Linotype"/>
        </w:rPr>
        <w:t>), os direitos das mulheres têm-</w:t>
      </w:r>
      <w:r w:rsidRPr="002F1CFB">
        <w:rPr>
          <w:rStyle w:val="Nmerodepgina"/>
          <w:rFonts w:ascii="Palatino Linotype" w:hAnsi="Palatino Linotype"/>
        </w:rPr>
        <w:t>se constituído em um elemento central das políticas externas de países tão diversos como a Suécia e os Emirados Árabes Unidos.</w:t>
      </w:r>
    </w:p>
    <w:p w14:paraId="6CB8CA88" w14:textId="4A12ADB2" w:rsidR="00CF34A7" w:rsidRPr="0079180D" w:rsidRDefault="006A6B58" w:rsidP="0088224D">
      <w:pPr>
        <w:pStyle w:val="Body"/>
        <w:spacing w:after="80" w:line="276" w:lineRule="auto"/>
        <w:ind w:right="-380" w:firstLine="720"/>
        <w:jc w:val="both"/>
        <w:rPr>
          <w:rFonts w:ascii="Palatino Linotype" w:hAnsi="Palatino Linotype"/>
        </w:rPr>
      </w:pPr>
      <w:r w:rsidRPr="002F1CFB">
        <w:rPr>
          <w:rStyle w:val="Nmerodepgina"/>
          <w:rFonts w:ascii="Palatino Linotype" w:hAnsi="Palatino Linotype"/>
        </w:rPr>
        <w:t>Além disso, a nível de relações dentro do norte, e entre o norte e o sul globais, houve, desde a década de 90, uma série de intervenções – tanto militares c</w:t>
      </w:r>
      <w:r w:rsidR="0085782C" w:rsidRPr="002F1CFB">
        <w:rPr>
          <w:rStyle w:val="Nmerodepgina"/>
          <w:rFonts w:ascii="Palatino Linotype" w:hAnsi="Palatino Linotype"/>
        </w:rPr>
        <w:t>omo não-militares –, assim como</w:t>
      </w:r>
      <w:r w:rsidRPr="002F1CFB">
        <w:rPr>
          <w:rStyle w:val="Nmerodepgina"/>
          <w:rFonts w:ascii="Palatino Linotype" w:hAnsi="Palatino Linotype"/>
        </w:rPr>
        <w:t xml:space="preserve"> operações de assistência oficial ao desenvolvimento</w:t>
      </w:r>
      <w:r w:rsidR="0079180D">
        <w:rPr>
          <w:rStyle w:val="Nmerodepgina"/>
          <w:rFonts w:ascii="Palatino Linotype" w:hAnsi="Palatino Linotype"/>
        </w:rPr>
        <w:t>,</w:t>
      </w:r>
      <w:r w:rsidRPr="002F1CFB">
        <w:rPr>
          <w:rStyle w:val="Nmerodepgina"/>
          <w:rFonts w:ascii="Palatino Linotype" w:hAnsi="Palatino Linotype"/>
        </w:rPr>
        <w:t xml:space="preserve"> em cuja pauta constavam preocupações com direitos das mulheres e/ou com</w:t>
      </w:r>
      <w:r w:rsidR="001A1680">
        <w:rPr>
          <w:rStyle w:val="Nmerodepgina"/>
          <w:rFonts w:ascii="Palatino Linotype" w:hAnsi="Palatino Linotype"/>
        </w:rPr>
        <w:t xml:space="preserve"> </w:t>
      </w:r>
      <w:proofErr w:type="spellStart"/>
      <w:r w:rsidR="001A1680" w:rsidRPr="001A1680">
        <w:rPr>
          <w:rStyle w:val="Nmerodepgina"/>
          <w:rFonts w:ascii="Palatino Linotype" w:hAnsi="Palatino Linotype"/>
          <w:i/>
        </w:rPr>
        <w:t>gender</w:t>
      </w:r>
      <w:proofErr w:type="spellEnd"/>
      <w:r w:rsidRPr="002F1CFB">
        <w:rPr>
          <w:rStyle w:val="Nmerodepgina"/>
          <w:rFonts w:ascii="Palatino Linotype" w:hAnsi="Palatino Linotype"/>
        </w:rPr>
        <w:t xml:space="preserve"> </w:t>
      </w:r>
      <w:r w:rsidRPr="002F1CFB">
        <w:rPr>
          <w:rStyle w:val="Nmerodepgina"/>
          <w:rFonts w:ascii="Palatino Linotype" w:hAnsi="Palatino Linotype"/>
          <w:i/>
          <w:iCs/>
        </w:rPr>
        <w:t>mainstream</w:t>
      </w:r>
      <w:r w:rsidR="001A1680">
        <w:rPr>
          <w:rStyle w:val="Nmerodepgina"/>
          <w:rFonts w:ascii="Palatino Linotype" w:hAnsi="Palatino Linotype"/>
          <w:i/>
          <w:iCs/>
        </w:rPr>
        <w:t>ing</w:t>
      </w:r>
      <w:r w:rsidRPr="002F1CFB">
        <w:rPr>
          <w:rStyle w:val="Nmerodepgina"/>
          <w:rFonts w:ascii="Palatino Linotype" w:hAnsi="Palatino Linotype"/>
        </w:rPr>
        <w:t xml:space="preserve"> (por exemplo os casos do Afeganistão, Iraque e Balcãs). Estas intervenções</w:t>
      </w:r>
      <w:r w:rsidR="000B0A7A" w:rsidRPr="002F1CFB">
        <w:rPr>
          <w:rStyle w:val="Nmerodepgina"/>
          <w:rFonts w:ascii="Palatino Linotype" w:hAnsi="Palatino Linotype"/>
        </w:rPr>
        <w:t xml:space="preserve"> foram controversas – considerando contextos </w:t>
      </w:r>
      <w:r w:rsidR="00A269F9" w:rsidRPr="002F1CFB">
        <w:rPr>
          <w:rStyle w:val="Nmerodepgina"/>
          <w:rFonts w:ascii="Palatino Linotype" w:hAnsi="Palatino Linotype"/>
        </w:rPr>
        <w:t>pré-</w:t>
      </w:r>
      <w:r w:rsidR="000B0A7A" w:rsidRPr="002F1CFB">
        <w:rPr>
          <w:rStyle w:val="Nmerodepgina"/>
          <w:rFonts w:ascii="Palatino Linotype" w:hAnsi="Palatino Linotype"/>
        </w:rPr>
        <w:t>existentes</w:t>
      </w:r>
      <w:r w:rsidR="00A269F9" w:rsidRPr="002F1CFB">
        <w:rPr>
          <w:rStyle w:val="Nmerodepgina"/>
          <w:rFonts w:ascii="Palatino Linotype" w:hAnsi="Palatino Linotype"/>
        </w:rPr>
        <w:t xml:space="preserve"> de</w:t>
      </w:r>
      <w:r w:rsidR="000B0A7A" w:rsidRPr="002F1CFB">
        <w:rPr>
          <w:rStyle w:val="Nmerodepgina"/>
          <w:rFonts w:ascii="Palatino Linotype" w:hAnsi="Palatino Linotype"/>
        </w:rPr>
        <w:t xml:space="preserve"> legados coloniais e de geopolíticas </w:t>
      </w:r>
      <w:r w:rsidR="001A1680" w:rsidRPr="002F1CFB">
        <w:rPr>
          <w:rStyle w:val="Nmerodepgina"/>
          <w:rFonts w:ascii="Palatino Linotype" w:hAnsi="Palatino Linotype"/>
        </w:rPr>
        <w:t>neo</w:t>
      </w:r>
      <w:r w:rsidR="001A1680">
        <w:rPr>
          <w:rStyle w:val="Nmerodepgina"/>
          <w:rFonts w:ascii="Palatino Linotype" w:hAnsi="Palatino Linotype"/>
        </w:rPr>
        <w:t>i</w:t>
      </w:r>
      <w:r w:rsidR="001A1680" w:rsidRPr="002F1CFB">
        <w:rPr>
          <w:rStyle w:val="Nmerodepgina"/>
          <w:rFonts w:ascii="Palatino Linotype" w:hAnsi="Palatino Linotype"/>
        </w:rPr>
        <w:t>mperiais</w:t>
      </w:r>
      <w:r w:rsidR="000B0A7A" w:rsidRPr="002F1CFB">
        <w:rPr>
          <w:rStyle w:val="Nmerodepgina"/>
          <w:rFonts w:ascii="Palatino Linotype" w:hAnsi="Palatino Linotype"/>
        </w:rPr>
        <w:t xml:space="preserve"> –, mas também geraram uma série de iniciativas, não só por parte de instituições governamentais nas áreas de </w:t>
      </w:r>
      <w:proofErr w:type="spellStart"/>
      <w:r w:rsidR="000B0A7A" w:rsidRPr="002F1CFB">
        <w:rPr>
          <w:rStyle w:val="Nmerodepgina"/>
          <w:rFonts w:ascii="Palatino Linotype" w:hAnsi="Palatino Linotype"/>
          <w:i/>
          <w:iCs/>
        </w:rPr>
        <w:t>policy-making</w:t>
      </w:r>
      <w:proofErr w:type="spellEnd"/>
      <w:r w:rsidR="000B0A7A" w:rsidRPr="002F1CFB">
        <w:rPr>
          <w:rStyle w:val="Nmerodepgina"/>
          <w:rFonts w:ascii="Palatino Linotype" w:hAnsi="Palatino Linotype"/>
        </w:rPr>
        <w:t>, mas também pela sociedade civil.</w:t>
      </w:r>
      <w:r w:rsidR="00E73E62" w:rsidRPr="002F1CFB">
        <w:rPr>
          <w:rStyle w:val="Nmerodepgina"/>
          <w:rFonts w:ascii="Palatino Linotype" w:hAnsi="Palatino Linotype"/>
        </w:rPr>
        <w:t xml:space="preserve"> Movimentos transnacionais de mulheres, redes e alianças, assim como organizações locais de mulheres e ativistas </w:t>
      </w:r>
      <w:r w:rsidR="00412E49" w:rsidRPr="002F1CFB">
        <w:rPr>
          <w:rStyle w:val="Nmerodepgina"/>
          <w:rFonts w:ascii="Palatino Linotype" w:hAnsi="Palatino Linotype"/>
        </w:rPr>
        <w:t>desempenharam um papel relevante</w:t>
      </w:r>
      <w:r w:rsidR="00D121A4" w:rsidRPr="002F1CFB">
        <w:rPr>
          <w:rStyle w:val="Nmerodepgina"/>
          <w:rFonts w:ascii="Palatino Linotype" w:hAnsi="Palatino Linotype"/>
        </w:rPr>
        <w:t xml:space="preserve"> nestas configurações, frequentemente marcadas por constelações de conflito e </w:t>
      </w:r>
      <w:proofErr w:type="spellStart"/>
      <w:r w:rsidR="00D121A4" w:rsidRPr="002F1CFB">
        <w:rPr>
          <w:rStyle w:val="Nmerodepgina"/>
          <w:rFonts w:ascii="Palatino Linotype" w:hAnsi="Palatino Linotype"/>
        </w:rPr>
        <w:t>ruptura</w:t>
      </w:r>
      <w:proofErr w:type="spellEnd"/>
      <w:r w:rsidR="00D121A4" w:rsidRPr="002F1CFB">
        <w:rPr>
          <w:rStyle w:val="Nmerodepgina"/>
          <w:rFonts w:ascii="Palatino Linotype" w:hAnsi="Palatino Linotype"/>
        </w:rPr>
        <w:t xml:space="preserve"> </w:t>
      </w:r>
      <w:r w:rsidR="00A269F9" w:rsidRPr="002F1CFB">
        <w:rPr>
          <w:rStyle w:val="Nmerodepgina"/>
          <w:rFonts w:ascii="Palatino Linotype" w:hAnsi="Palatino Linotype"/>
        </w:rPr>
        <w:t>a</w:t>
      </w:r>
      <w:r w:rsidR="00D121A4" w:rsidRPr="002F1CFB">
        <w:rPr>
          <w:rStyle w:val="Nmerodepgina"/>
          <w:rFonts w:ascii="Palatino Linotype" w:hAnsi="Palatino Linotype"/>
        </w:rPr>
        <w:t xml:space="preserve">os níveis macro e meso. </w:t>
      </w:r>
      <w:r w:rsidRPr="002F1CFB">
        <w:rPr>
          <w:rStyle w:val="Nmerodepgina"/>
          <w:rFonts w:ascii="Palatino Linotype" w:hAnsi="Palatino Linotype"/>
        </w:rPr>
        <w:t>Destaque para atuações de organizações e movimentos transnacionais como</w:t>
      </w:r>
      <w:r w:rsidR="0085782C" w:rsidRPr="002F1CFB">
        <w:rPr>
          <w:rStyle w:val="Nmerodepgina"/>
          <w:rFonts w:ascii="Palatino Linotype" w:hAnsi="Palatino Linotype"/>
        </w:rPr>
        <w:t xml:space="preserve"> </w:t>
      </w:r>
      <w:r w:rsidR="00414B33" w:rsidRPr="002F1CFB">
        <w:rPr>
          <w:rStyle w:val="Nmerodepgina"/>
          <w:rFonts w:ascii="Palatino Linotype" w:hAnsi="Palatino Linotype"/>
        </w:rPr>
        <w:t xml:space="preserve">o </w:t>
      </w:r>
      <w:proofErr w:type="spellStart"/>
      <w:r w:rsidRPr="0079180D">
        <w:rPr>
          <w:rStyle w:val="Nmerodepgina"/>
          <w:rFonts w:ascii="Palatino Linotype" w:hAnsi="Palatino Linotype"/>
          <w:i/>
        </w:rPr>
        <w:t>Women</w:t>
      </w:r>
      <w:proofErr w:type="spellEnd"/>
      <w:r w:rsidRPr="0079180D">
        <w:rPr>
          <w:rStyle w:val="Nmerodepgina"/>
          <w:rFonts w:ascii="Palatino Linotype" w:hAnsi="Palatino Linotype"/>
          <w:i/>
        </w:rPr>
        <w:t xml:space="preserve"> </w:t>
      </w:r>
      <w:proofErr w:type="spellStart"/>
      <w:r w:rsidRPr="0079180D">
        <w:rPr>
          <w:rStyle w:val="Nmerodepgina"/>
          <w:rFonts w:ascii="Palatino Linotype" w:hAnsi="Palatino Linotype"/>
          <w:i/>
        </w:rPr>
        <w:t>Living</w:t>
      </w:r>
      <w:proofErr w:type="spellEnd"/>
      <w:r w:rsidRPr="0079180D">
        <w:rPr>
          <w:rStyle w:val="Nmerodepgina"/>
          <w:rFonts w:ascii="Palatino Linotype" w:hAnsi="Palatino Linotype"/>
          <w:i/>
        </w:rPr>
        <w:t xml:space="preserve"> </w:t>
      </w:r>
      <w:proofErr w:type="spellStart"/>
      <w:r w:rsidRPr="0079180D">
        <w:rPr>
          <w:rStyle w:val="Nmerodepgina"/>
          <w:rFonts w:ascii="Palatino Linotype" w:hAnsi="Palatino Linotype"/>
          <w:i/>
        </w:rPr>
        <w:t>under</w:t>
      </w:r>
      <w:proofErr w:type="spellEnd"/>
      <w:r w:rsidRPr="0079180D">
        <w:rPr>
          <w:rStyle w:val="Nmerodepgina"/>
          <w:rFonts w:ascii="Palatino Linotype" w:hAnsi="Palatino Linotype"/>
          <w:i/>
        </w:rPr>
        <w:t xml:space="preserve"> Muslim </w:t>
      </w:r>
      <w:proofErr w:type="spellStart"/>
      <w:r w:rsidRPr="0079180D">
        <w:rPr>
          <w:rStyle w:val="Nmerodepgina"/>
          <w:rFonts w:ascii="Palatino Linotype" w:hAnsi="Palatino Linotype"/>
          <w:i/>
        </w:rPr>
        <w:t>Laws</w:t>
      </w:r>
      <w:proofErr w:type="spellEnd"/>
      <w:r w:rsidRPr="002F1CFB">
        <w:rPr>
          <w:rStyle w:val="Nmerodepgina"/>
          <w:rFonts w:ascii="Palatino Linotype" w:hAnsi="Palatino Linotype"/>
        </w:rPr>
        <w:t xml:space="preserve"> (WLUML)</w:t>
      </w:r>
      <w:r w:rsidR="00414B33" w:rsidRPr="002F1CFB">
        <w:rPr>
          <w:rStyle w:val="Nmerodepgina"/>
          <w:rFonts w:ascii="Palatino Linotype" w:hAnsi="Palatino Linotype"/>
        </w:rPr>
        <w:t xml:space="preserve"> e a </w:t>
      </w:r>
      <w:proofErr w:type="spellStart"/>
      <w:r w:rsidRPr="0079180D">
        <w:rPr>
          <w:rStyle w:val="Nmerodepgina"/>
          <w:rFonts w:ascii="Palatino Linotype" w:hAnsi="Palatino Linotype"/>
          <w:i/>
        </w:rPr>
        <w:t>Musawah</w:t>
      </w:r>
      <w:proofErr w:type="spellEnd"/>
      <w:r w:rsidR="00414B33" w:rsidRPr="002F1CFB">
        <w:rPr>
          <w:rStyle w:val="Nmerodepgina"/>
          <w:rFonts w:ascii="Palatino Linotype" w:hAnsi="Palatino Linotype"/>
        </w:rPr>
        <w:t>;</w:t>
      </w:r>
      <w:r w:rsidRPr="002F1CFB">
        <w:rPr>
          <w:rStyle w:val="Nmerodepgina"/>
          <w:rFonts w:ascii="Palatino Linotype" w:hAnsi="Palatino Linotype"/>
        </w:rPr>
        <w:t xml:space="preserve"> regionais como o </w:t>
      </w:r>
      <w:proofErr w:type="spellStart"/>
      <w:r w:rsidRPr="002F1CFB">
        <w:rPr>
          <w:rStyle w:val="Nmerodepgina"/>
          <w:rFonts w:ascii="Palatino Linotype" w:hAnsi="Palatino Linotype"/>
          <w:i/>
          <w:iCs/>
        </w:rPr>
        <w:t>Women’s</w:t>
      </w:r>
      <w:proofErr w:type="spellEnd"/>
      <w:r w:rsidRPr="002F1CFB">
        <w:rPr>
          <w:rStyle w:val="Nmerodepgina"/>
          <w:rFonts w:ascii="Palatino Linotype" w:hAnsi="Palatino Linotype"/>
          <w:i/>
          <w:iCs/>
        </w:rPr>
        <w:t xml:space="preserve"> Regional Network</w:t>
      </w:r>
      <w:r w:rsidR="00414B33" w:rsidRPr="002F1CFB">
        <w:rPr>
          <w:rStyle w:val="Nmerodepgina"/>
          <w:rFonts w:ascii="Palatino Linotype" w:hAnsi="Palatino Linotype"/>
          <w:i/>
          <w:iCs/>
        </w:rPr>
        <w:t>;</w:t>
      </w:r>
      <w:r w:rsidRPr="002F1CFB">
        <w:rPr>
          <w:rStyle w:val="Nmerodepgina"/>
          <w:rFonts w:ascii="Palatino Linotype" w:hAnsi="Palatino Linotype"/>
          <w:i/>
          <w:iCs/>
        </w:rPr>
        <w:t xml:space="preserve"> </w:t>
      </w:r>
      <w:r w:rsidRPr="002F1CFB">
        <w:rPr>
          <w:rStyle w:val="Nmerodepgina"/>
          <w:rFonts w:ascii="Palatino Linotype" w:hAnsi="Palatino Linotype"/>
          <w:iCs/>
        </w:rPr>
        <w:t>ou locais como o</w:t>
      </w:r>
      <w:r w:rsidRPr="002F1CFB">
        <w:rPr>
          <w:rStyle w:val="Nmerodepgina"/>
          <w:rFonts w:ascii="Palatino Linotype" w:hAnsi="Palatino Linotype"/>
          <w:i/>
          <w:iCs/>
        </w:rPr>
        <w:t xml:space="preserve"> </w:t>
      </w:r>
      <w:proofErr w:type="spellStart"/>
      <w:r w:rsidRPr="002F1CFB">
        <w:rPr>
          <w:rStyle w:val="Nmerodepgina"/>
          <w:rFonts w:ascii="Palatino Linotype" w:hAnsi="Palatino Linotype"/>
          <w:i/>
          <w:iCs/>
        </w:rPr>
        <w:t>Afghan</w:t>
      </w:r>
      <w:proofErr w:type="spellEnd"/>
      <w:r w:rsidRPr="002F1CFB">
        <w:rPr>
          <w:rStyle w:val="Nmerodepgina"/>
          <w:rFonts w:ascii="Palatino Linotype" w:hAnsi="Palatino Linotype"/>
          <w:i/>
          <w:iCs/>
        </w:rPr>
        <w:t xml:space="preserve"> </w:t>
      </w:r>
      <w:proofErr w:type="spellStart"/>
      <w:r w:rsidRPr="002F1CFB">
        <w:rPr>
          <w:rStyle w:val="Nmerodepgina"/>
          <w:rFonts w:ascii="Palatino Linotype" w:hAnsi="Palatino Linotype"/>
          <w:i/>
          <w:iCs/>
        </w:rPr>
        <w:t>Women’s</w:t>
      </w:r>
      <w:proofErr w:type="spellEnd"/>
      <w:r w:rsidRPr="002F1CFB">
        <w:rPr>
          <w:rStyle w:val="Nmerodepgina"/>
          <w:rFonts w:ascii="Palatino Linotype" w:hAnsi="Palatino Linotype"/>
          <w:i/>
          <w:iCs/>
        </w:rPr>
        <w:t xml:space="preserve"> Network</w:t>
      </w:r>
      <w:r w:rsidRPr="002F1CFB">
        <w:rPr>
          <w:rStyle w:val="Nmerodepgina"/>
          <w:rFonts w:ascii="Palatino Linotype" w:hAnsi="Palatino Linotype"/>
        </w:rPr>
        <w:t>.</w:t>
      </w:r>
      <w:r w:rsidRPr="002F1CFB">
        <w:rPr>
          <w:rStyle w:val="Nmerodepgina"/>
          <w:rFonts w:ascii="Palatino Linotype" w:hAnsi="Palatino Linotype"/>
          <w:vertAlign w:val="superscript"/>
        </w:rPr>
        <w:footnoteReference w:id="2"/>
      </w:r>
      <w:r w:rsidRPr="002F1CFB">
        <w:rPr>
          <w:rStyle w:val="Nmerodepgina"/>
          <w:rFonts w:ascii="Palatino Linotype" w:hAnsi="Palatino Linotype"/>
        </w:rPr>
        <w:t xml:space="preserve"> Mercê destas interações e engajamentos, as normas e questões de </w:t>
      </w:r>
      <w:r w:rsidR="001A046E">
        <w:rPr>
          <w:rStyle w:val="Nmerodepgina"/>
          <w:rFonts w:ascii="Palatino Linotype" w:hAnsi="Palatino Linotype"/>
        </w:rPr>
        <w:t>género</w:t>
      </w:r>
      <w:r w:rsidRPr="002F1CFB">
        <w:rPr>
          <w:rStyle w:val="Nmerodepgina"/>
          <w:rFonts w:ascii="Palatino Linotype" w:hAnsi="Palatino Linotype"/>
        </w:rPr>
        <w:t xml:space="preserve"> tornaram-se assim:</w:t>
      </w:r>
    </w:p>
    <w:p w14:paraId="083EB9CC" w14:textId="77777777" w:rsidR="00414B33" w:rsidRPr="002F1CFB" w:rsidRDefault="006A6B58" w:rsidP="0088224D">
      <w:pPr>
        <w:pStyle w:val="PargrafodaLista"/>
        <w:numPr>
          <w:ilvl w:val="0"/>
          <w:numId w:val="2"/>
        </w:numPr>
        <w:spacing w:after="80" w:line="276" w:lineRule="auto"/>
        <w:ind w:left="426" w:right="-380" w:hanging="436"/>
        <w:jc w:val="both"/>
        <w:rPr>
          <w:rStyle w:val="Nmerodepgina"/>
          <w:rFonts w:ascii="Palatino Linotype" w:eastAsia="Times New Roman" w:hAnsi="Palatino Linotype" w:cs="Times New Roman"/>
        </w:rPr>
      </w:pPr>
      <w:proofErr w:type="gramStart"/>
      <w:r w:rsidRPr="002F1CFB">
        <w:rPr>
          <w:rStyle w:val="Nmerodepgina"/>
          <w:rFonts w:ascii="Palatino Linotype" w:hAnsi="Palatino Linotype"/>
        </w:rPr>
        <w:t>um</w:t>
      </w:r>
      <w:proofErr w:type="gramEnd"/>
      <w:r w:rsidRPr="002F1CFB">
        <w:rPr>
          <w:rStyle w:val="Nmerodepgina"/>
          <w:rFonts w:ascii="Palatino Linotype" w:hAnsi="Palatino Linotype"/>
        </w:rPr>
        <w:t xml:space="preserve"> </w:t>
      </w:r>
      <w:r w:rsidRPr="0079180D">
        <w:rPr>
          <w:rStyle w:val="Nmerodepgina"/>
          <w:rFonts w:ascii="Palatino Linotype" w:hAnsi="Palatino Linotype"/>
          <w:i/>
        </w:rPr>
        <w:t>chip</w:t>
      </w:r>
      <w:r w:rsidRPr="002F1CFB">
        <w:rPr>
          <w:rStyle w:val="Nmerodepgina"/>
          <w:rFonts w:ascii="Palatino Linotype" w:hAnsi="Palatino Linotype"/>
        </w:rPr>
        <w:t xml:space="preserve"> de barganha em conflitos transnacionais particulares, assim como um instrumento para gestão de dissidências </w:t>
      </w:r>
      <w:r w:rsidRPr="002F1CFB">
        <w:rPr>
          <w:rStyle w:val="Nmerodepgina"/>
          <w:rFonts w:ascii="Palatino Linotype" w:hAnsi="Palatino Linotype"/>
          <w:color w:val="auto"/>
        </w:rPr>
        <w:t>políticas</w:t>
      </w:r>
      <w:r w:rsidR="00414B33" w:rsidRPr="002F1CFB">
        <w:rPr>
          <w:rStyle w:val="Nmerodepgina"/>
          <w:rFonts w:ascii="Palatino Linotype" w:hAnsi="Palatino Linotype"/>
          <w:color w:val="auto"/>
        </w:rPr>
        <w:t xml:space="preserve"> (e.g., no Afeganistão e no Paquistão);</w:t>
      </w:r>
    </w:p>
    <w:p w14:paraId="696A7A48" w14:textId="227B22DE" w:rsidR="00CF34A7" w:rsidRPr="002F1CFB" w:rsidRDefault="006A6B58" w:rsidP="0088224D">
      <w:pPr>
        <w:pStyle w:val="PargrafodaLista"/>
        <w:numPr>
          <w:ilvl w:val="0"/>
          <w:numId w:val="2"/>
        </w:numPr>
        <w:spacing w:after="80" w:line="276" w:lineRule="auto"/>
        <w:ind w:left="426" w:right="-380" w:hanging="436"/>
        <w:jc w:val="both"/>
        <w:rPr>
          <w:rStyle w:val="Nmerodepgina"/>
          <w:rFonts w:ascii="Palatino Linotype" w:eastAsia="Times New Roman" w:hAnsi="Palatino Linotype" w:cs="Times New Roman"/>
        </w:rPr>
      </w:pPr>
      <w:proofErr w:type="gramStart"/>
      <w:r w:rsidRPr="002F1CFB">
        <w:rPr>
          <w:rStyle w:val="Nmerodepgina"/>
          <w:rFonts w:ascii="Palatino Linotype" w:hAnsi="Palatino Linotype"/>
        </w:rPr>
        <w:t>um</w:t>
      </w:r>
      <w:proofErr w:type="gramEnd"/>
      <w:r w:rsidRPr="002F1CFB">
        <w:rPr>
          <w:rStyle w:val="Nmerodepgina"/>
          <w:rFonts w:ascii="Palatino Linotype" w:hAnsi="Palatino Linotype"/>
        </w:rPr>
        <w:t xml:space="preserve"> instrumento impo</w:t>
      </w:r>
      <w:r w:rsidR="0079180D">
        <w:rPr>
          <w:rStyle w:val="Nmerodepgina"/>
          <w:rFonts w:ascii="Palatino Linotype" w:hAnsi="Palatino Linotype"/>
        </w:rPr>
        <w:t>rtante para as/os defensoras/</w:t>
      </w:r>
      <w:proofErr w:type="spellStart"/>
      <w:r w:rsidR="0079180D">
        <w:rPr>
          <w:rStyle w:val="Nmerodepgina"/>
          <w:rFonts w:ascii="Palatino Linotype" w:hAnsi="Palatino Linotype"/>
        </w:rPr>
        <w:t>es</w:t>
      </w:r>
      <w:proofErr w:type="spellEnd"/>
      <w:r w:rsidRPr="002F1CFB">
        <w:rPr>
          <w:rStyle w:val="Nmerodepgina"/>
          <w:rFonts w:ascii="Palatino Linotype" w:hAnsi="Palatino Linotype"/>
        </w:rPr>
        <w:t xml:space="preserve"> de direitos das mulheres em termos de estratégia, advocacia, </w:t>
      </w:r>
      <w:proofErr w:type="spellStart"/>
      <w:r w:rsidRPr="002F1CFB">
        <w:rPr>
          <w:rStyle w:val="Nmerodepgina"/>
          <w:rFonts w:ascii="Palatino Linotype" w:hAnsi="Palatino Linotype"/>
          <w:i/>
          <w:iCs/>
        </w:rPr>
        <w:t>lobbying</w:t>
      </w:r>
      <w:proofErr w:type="spellEnd"/>
      <w:r w:rsidRPr="002F1CFB">
        <w:rPr>
          <w:rStyle w:val="Nmerodepgina"/>
          <w:rFonts w:ascii="Palatino Linotype" w:hAnsi="Palatino Linotype"/>
        </w:rPr>
        <w:t xml:space="preserve">, formação de alianças e recolha de fundos </w:t>
      </w:r>
      <w:r w:rsidRPr="002F1CFB">
        <w:rPr>
          <w:rStyle w:val="Nmerodepgina"/>
          <w:rFonts w:ascii="Palatino Linotype" w:hAnsi="Palatino Linotype"/>
        </w:rPr>
        <w:lastRenderedPageBreak/>
        <w:t xml:space="preserve">tanto aos níveis transnacional como internacional (e.g. como evidenciado pelo trabalho da </w:t>
      </w:r>
      <w:proofErr w:type="spellStart"/>
      <w:r w:rsidRPr="002F1CFB">
        <w:rPr>
          <w:rStyle w:val="Nmerodepgina"/>
          <w:rFonts w:ascii="Palatino Linotype" w:hAnsi="Palatino Linotype"/>
          <w:i/>
          <w:iCs/>
        </w:rPr>
        <w:t>Musawah</w:t>
      </w:r>
      <w:proofErr w:type="spellEnd"/>
      <w:r w:rsidRPr="002F1CFB">
        <w:rPr>
          <w:rStyle w:val="Nmerodepgina"/>
          <w:rFonts w:ascii="Palatino Linotype" w:hAnsi="Palatino Linotype"/>
          <w:i/>
          <w:iCs/>
        </w:rPr>
        <w:t xml:space="preserve"> </w:t>
      </w:r>
      <w:r w:rsidR="00414B33" w:rsidRPr="002F1CFB">
        <w:rPr>
          <w:rStyle w:val="Nmerodepgina"/>
          <w:rFonts w:ascii="Palatino Linotype" w:hAnsi="Palatino Linotype"/>
          <w:iCs/>
        </w:rPr>
        <w:t>e pelo da</w:t>
      </w:r>
      <w:r w:rsidR="00414B33" w:rsidRPr="002F1CFB">
        <w:rPr>
          <w:rStyle w:val="Nmerodepgina"/>
          <w:rFonts w:ascii="Palatino Linotype" w:hAnsi="Palatino Linotype"/>
          <w:i/>
          <w:iCs/>
        </w:rPr>
        <w:t xml:space="preserve"> </w:t>
      </w:r>
      <w:proofErr w:type="spellStart"/>
      <w:r w:rsidRPr="002F1CFB">
        <w:rPr>
          <w:rStyle w:val="Nmerodepgina"/>
          <w:rFonts w:ascii="Palatino Linotype" w:hAnsi="Palatino Linotype"/>
          <w:i/>
          <w:iCs/>
        </w:rPr>
        <w:t>Afghan</w:t>
      </w:r>
      <w:proofErr w:type="spellEnd"/>
      <w:r w:rsidRPr="002F1CFB">
        <w:rPr>
          <w:rStyle w:val="Nmerodepgina"/>
          <w:rFonts w:ascii="Palatino Linotype" w:hAnsi="Palatino Linotype"/>
          <w:i/>
          <w:iCs/>
        </w:rPr>
        <w:t xml:space="preserve"> </w:t>
      </w:r>
      <w:proofErr w:type="spellStart"/>
      <w:r w:rsidRPr="002F1CFB">
        <w:rPr>
          <w:rStyle w:val="Nmerodepgina"/>
          <w:rFonts w:ascii="Palatino Linotype" w:hAnsi="Palatino Linotype"/>
          <w:i/>
          <w:iCs/>
        </w:rPr>
        <w:t>Women’s</w:t>
      </w:r>
      <w:proofErr w:type="spellEnd"/>
      <w:r w:rsidRPr="002F1CFB">
        <w:rPr>
          <w:rStyle w:val="Nmerodepgina"/>
          <w:rFonts w:ascii="Palatino Linotype" w:hAnsi="Palatino Linotype"/>
          <w:i/>
          <w:iCs/>
        </w:rPr>
        <w:t xml:space="preserve"> Network</w:t>
      </w:r>
      <w:r w:rsidRPr="002F1CFB">
        <w:rPr>
          <w:rStyle w:val="Nmerodepgina"/>
          <w:rFonts w:ascii="Palatino Linotype" w:hAnsi="Palatino Linotype"/>
        </w:rPr>
        <w:t>).</w:t>
      </w:r>
    </w:p>
    <w:p w14:paraId="609F2F8A" w14:textId="1BB90D5F" w:rsidR="00B61B20" w:rsidRPr="002F1CFB" w:rsidRDefault="00A269F9" w:rsidP="0088224D">
      <w:pPr>
        <w:pStyle w:val="Body"/>
        <w:spacing w:after="80" w:line="276" w:lineRule="auto"/>
        <w:ind w:right="-380" w:firstLine="720"/>
        <w:jc w:val="both"/>
        <w:rPr>
          <w:rStyle w:val="Nmerodepgina"/>
          <w:rFonts w:ascii="Palatino Linotype" w:hAnsi="Palatino Linotype"/>
        </w:rPr>
      </w:pPr>
      <w:r w:rsidRPr="002F1CFB">
        <w:rPr>
          <w:rStyle w:val="Nmerodepgina"/>
          <w:rFonts w:ascii="Palatino Linotype" w:hAnsi="Palatino Linotype"/>
        </w:rPr>
        <w:t xml:space="preserve">Entre os vários efeitos, destaque para programas de apoio a organizações de mulheres, à advocacia de </w:t>
      </w:r>
      <w:proofErr w:type="spellStart"/>
      <w:r w:rsidRPr="002F1CFB">
        <w:rPr>
          <w:rStyle w:val="Nmerodepgina"/>
          <w:rFonts w:ascii="Palatino Linotype" w:hAnsi="Palatino Linotype"/>
        </w:rPr>
        <w:t>ONGs</w:t>
      </w:r>
      <w:proofErr w:type="spellEnd"/>
      <w:r w:rsidRPr="002F1CFB">
        <w:rPr>
          <w:rStyle w:val="Nmerodepgina"/>
          <w:rFonts w:ascii="Palatino Linotype" w:hAnsi="Palatino Linotype"/>
        </w:rPr>
        <w:t xml:space="preserve">, assim como na prestação de serviços – incluindo a educação de meninas, e construção de abrigos para mulheres – as cotas de género, leis de estatuto pessoal ou a proibição da violência com base no género, entre vários outros. Estas iniciativas foram recebidas </w:t>
      </w:r>
      <w:r w:rsidR="00431FAF" w:rsidRPr="002F1CFB">
        <w:rPr>
          <w:rStyle w:val="Nmerodepgina"/>
          <w:rFonts w:ascii="Palatino Linotype" w:hAnsi="Palatino Linotype"/>
        </w:rPr>
        <w:t xml:space="preserve">com apreço por alguns </w:t>
      </w:r>
      <w:r w:rsidR="00425752" w:rsidRPr="002F1CFB">
        <w:rPr>
          <w:rStyle w:val="Nmerodepgina"/>
          <w:rFonts w:ascii="Palatino Linotype" w:hAnsi="Palatino Linotype"/>
        </w:rPr>
        <w:t>atores, mas fortemente criticada</w:t>
      </w:r>
      <w:r w:rsidR="00431FAF" w:rsidRPr="002F1CFB">
        <w:rPr>
          <w:rStyle w:val="Nmerodepgina"/>
          <w:rFonts w:ascii="Palatino Linotype" w:hAnsi="Palatino Linotype"/>
        </w:rPr>
        <w:t>s por outros.</w:t>
      </w:r>
      <w:r w:rsidR="005A376A" w:rsidRPr="002F1CFB">
        <w:rPr>
          <w:rStyle w:val="Nmerodepgina"/>
          <w:rFonts w:ascii="Palatino Linotype" w:hAnsi="Palatino Linotype"/>
        </w:rPr>
        <w:t xml:space="preserve"> </w:t>
      </w:r>
      <w:r w:rsidR="0094106E" w:rsidRPr="002F1CFB">
        <w:rPr>
          <w:rStyle w:val="Nmerodepgina"/>
          <w:rFonts w:ascii="Palatino Linotype" w:hAnsi="Palatino Linotype"/>
          <w:color w:val="auto"/>
        </w:rPr>
        <w:t>Relativamente aos últimos, s</w:t>
      </w:r>
      <w:r w:rsidR="006A6B58" w:rsidRPr="002F1CFB">
        <w:rPr>
          <w:rStyle w:val="Nmerodepgina"/>
          <w:rFonts w:ascii="Palatino Linotype" w:hAnsi="Palatino Linotype"/>
          <w:color w:val="auto"/>
        </w:rPr>
        <w:t>e</w:t>
      </w:r>
      <w:r w:rsidR="006A6B58" w:rsidRPr="002F1CFB">
        <w:rPr>
          <w:rStyle w:val="Nmerodepgina"/>
          <w:rFonts w:ascii="Palatino Linotype" w:hAnsi="Palatino Linotype"/>
        </w:rPr>
        <w:t xml:space="preserve">, por um lado, atores conservadores, pertencentes tanto ao governo quanto à sociedade civil denominaram estas ações como práticas de </w:t>
      </w:r>
      <w:proofErr w:type="spellStart"/>
      <w:r w:rsidR="006A6B58" w:rsidRPr="002F1CFB">
        <w:rPr>
          <w:rStyle w:val="Nmerodepgina"/>
          <w:rFonts w:ascii="Palatino Linotype" w:hAnsi="Palatino Linotype"/>
          <w:i/>
          <w:iCs/>
        </w:rPr>
        <w:t>Westoxification</w:t>
      </w:r>
      <w:proofErr w:type="spellEnd"/>
      <w:r w:rsidR="006A6B58" w:rsidRPr="002F1CFB">
        <w:rPr>
          <w:rStyle w:val="Nmerodepgina"/>
          <w:rFonts w:ascii="Palatino Linotype" w:hAnsi="Palatino Linotype"/>
          <w:i/>
          <w:iCs/>
        </w:rPr>
        <w:t>;</w:t>
      </w:r>
      <w:r w:rsidR="006A6B58" w:rsidRPr="002F1CFB">
        <w:rPr>
          <w:rStyle w:val="Nmerodepgina"/>
          <w:rFonts w:ascii="Palatino Linotype" w:hAnsi="Palatino Linotype"/>
          <w:i/>
          <w:iCs/>
          <w:vertAlign w:val="superscript"/>
        </w:rPr>
        <w:footnoteReference w:id="3"/>
      </w:r>
      <w:r w:rsidR="006A6B58" w:rsidRPr="002F1CFB">
        <w:rPr>
          <w:rStyle w:val="Nmerodepgina"/>
          <w:rFonts w:ascii="Palatino Linotype" w:hAnsi="Palatino Linotype"/>
          <w:i/>
          <w:iCs/>
        </w:rPr>
        <w:t xml:space="preserve"> </w:t>
      </w:r>
      <w:proofErr w:type="gramStart"/>
      <w:r w:rsidR="006A6B58" w:rsidRPr="002F1CFB">
        <w:rPr>
          <w:rStyle w:val="Nmerodepgina"/>
          <w:rFonts w:ascii="Palatino Linotype" w:hAnsi="Palatino Linotype"/>
        </w:rPr>
        <w:t>por</w:t>
      </w:r>
      <w:proofErr w:type="gramEnd"/>
      <w:r w:rsidR="006A6B58" w:rsidRPr="002F1CFB">
        <w:rPr>
          <w:rStyle w:val="Nmerodepgina"/>
          <w:rFonts w:ascii="Palatino Linotype" w:hAnsi="Palatino Linotype"/>
        </w:rPr>
        <w:t xml:space="preserve"> outro, formou-se uma crítica a partir de uma </w:t>
      </w:r>
      <w:proofErr w:type="spellStart"/>
      <w:r w:rsidR="006A6B58" w:rsidRPr="002F1CFB">
        <w:rPr>
          <w:rStyle w:val="Nmerodepgina"/>
          <w:rFonts w:ascii="Palatino Linotype" w:hAnsi="Palatino Linotype"/>
        </w:rPr>
        <w:t>perspectiva</w:t>
      </w:r>
      <w:proofErr w:type="spellEnd"/>
      <w:r w:rsidR="006A6B58" w:rsidRPr="002F1CFB">
        <w:rPr>
          <w:rStyle w:val="Nmerodepgina"/>
          <w:rFonts w:ascii="Palatino Linotype" w:hAnsi="Palatino Linotype"/>
        </w:rPr>
        <w:t xml:space="preserve"> pós-colonial em que estas iniciativas,</w:t>
      </w:r>
      <w:r w:rsidR="00414B33" w:rsidRPr="002F1CFB">
        <w:rPr>
          <w:rStyle w:val="Nmerodepgina"/>
          <w:rFonts w:ascii="Palatino Linotype" w:hAnsi="Palatino Linotype"/>
        </w:rPr>
        <w:t xml:space="preserve"> entendidas </w:t>
      </w:r>
      <w:r w:rsidR="006A6B58" w:rsidRPr="002F1CFB">
        <w:rPr>
          <w:rStyle w:val="Nmerodepgina"/>
          <w:rFonts w:ascii="Palatino Linotype" w:hAnsi="Palatino Linotype"/>
        </w:rPr>
        <w:t xml:space="preserve">como intervenções, foram atribuídas a uma estratégia </w:t>
      </w:r>
      <w:r w:rsidR="0079180D" w:rsidRPr="002F1CFB">
        <w:rPr>
          <w:rStyle w:val="Nmerodepgina"/>
          <w:rFonts w:ascii="Palatino Linotype" w:hAnsi="Palatino Linotype"/>
        </w:rPr>
        <w:t>neoimperial</w:t>
      </w:r>
      <w:r w:rsidR="006A6B58" w:rsidRPr="002F1CFB">
        <w:rPr>
          <w:rStyle w:val="Nmerodepgina"/>
          <w:rFonts w:ascii="Palatino Linotype" w:hAnsi="Palatino Linotype"/>
        </w:rPr>
        <w:t xml:space="preserve"> </w:t>
      </w:r>
      <w:proofErr w:type="spellStart"/>
      <w:r w:rsidR="006A6B58" w:rsidRPr="002F1CFB">
        <w:rPr>
          <w:rStyle w:val="Nmerodepgina"/>
          <w:rFonts w:ascii="Palatino Linotype" w:hAnsi="Palatino Linotype"/>
        </w:rPr>
        <w:t>civilizatória</w:t>
      </w:r>
      <w:proofErr w:type="spellEnd"/>
      <w:r w:rsidR="00347BAE" w:rsidRPr="002F1CFB">
        <w:rPr>
          <w:rStyle w:val="Nmerodepgina"/>
          <w:rFonts w:ascii="Palatino Linotype" w:hAnsi="Palatino Linotype"/>
        </w:rPr>
        <w:t xml:space="preserve"> que seria parte de um</w:t>
      </w:r>
      <w:r w:rsidR="00D048C1" w:rsidRPr="002F1CFB">
        <w:rPr>
          <w:rStyle w:val="Nmerodepgina"/>
          <w:rFonts w:ascii="Palatino Linotype" w:hAnsi="Palatino Linotype"/>
        </w:rPr>
        <w:t>a lógica</w:t>
      </w:r>
      <w:r w:rsidR="00347BAE" w:rsidRPr="002F1CFB">
        <w:rPr>
          <w:rStyle w:val="Nmerodepgina"/>
          <w:rFonts w:ascii="Palatino Linotype" w:hAnsi="Palatino Linotype"/>
        </w:rPr>
        <w:t xml:space="preserve"> de globalização neoliberal.</w:t>
      </w:r>
      <w:r w:rsidR="005A376A" w:rsidRPr="002F1CFB">
        <w:rPr>
          <w:rStyle w:val="Nmerodepgina"/>
          <w:rFonts w:ascii="Palatino Linotype" w:hAnsi="Palatino Linotype"/>
        </w:rPr>
        <w:t xml:space="preserve"> </w:t>
      </w:r>
      <w:r w:rsidR="006A6B58" w:rsidRPr="002F1CFB">
        <w:rPr>
          <w:rStyle w:val="Nmerodepgina"/>
          <w:rFonts w:ascii="Palatino Linotype" w:hAnsi="Palatino Linotype"/>
        </w:rPr>
        <w:t xml:space="preserve">Para tal contribuiu a relação de poder assimétrica entre os países intervenientes e os sob intervenção, pertencentes ao norte e ao sul globais, </w:t>
      </w:r>
      <w:proofErr w:type="spellStart"/>
      <w:r w:rsidR="006A6B58" w:rsidRPr="002F1CFB">
        <w:rPr>
          <w:rStyle w:val="Nmerodepgina"/>
          <w:rFonts w:ascii="Palatino Linotype" w:hAnsi="Palatino Linotype"/>
        </w:rPr>
        <w:t>respectivamente</w:t>
      </w:r>
      <w:proofErr w:type="spellEnd"/>
      <w:r w:rsidR="006A6B58" w:rsidRPr="002F1CFB">
        <w:rPr>
          <w:rStyle w:val="Nmerodepgina"/>
          <w:rFonts w:ascii="Palatino Linotype" w:hAnsi="Palatino Linotype"/>
        </w:rPr>
        <w:t xml:space="preserve">. </w:t>
      </w:r>
    </w:p>
    <w:p w14:paraId="61BFE315" w14:textId="737C38C5" w:rsidR="00CF34A7" w:rsidRPr="002F1CFB" w:rsidRDefault="006A6B58" w:rsidP="0088224D">
      <w:pPr>
        <w:pStyle w:val="Body"/>
        <w:spacing w:after="80" w:line="276" w:lineRule="auto"/>
        <w:ind w:right="-380" w:firstLine="720"/>
        <w:jc w:val="both"/>
        <w:rPr>
          <w:rStyle w:val="Nmerodepgina"/>
          <w:rFonts w:ascii="Palatino Linotype" w:hAnsi="Palatino Linotype"/>
        </w:rPr>
      </w:pPr>
      <w:r w:rsidRPr="002F1CFB">
        <w:rPr>
          <w:rStyle w:val="Nmerodepgina"/>
          <w:rFonts w:ascii="Palatino Linotype" w:hAnsi="Palatino Linotype"/>
        </w:rPr>
        <w:t xml:space="preserve">Neste sentido, emergiram contestações </w:t>
      </w:r>
      <w:r w:rsidR="00D81E55" w:rsidRPr="002F1CFB">
        <w:rPr>
          <w:rStyle w:val="Nmerodepgina"/>
          <w:rFonts w:ascii="Palatino Linotype" w:hAnsi="Palatino Linotype"/>
        </w:rPr>
        <w:t xml:space="preserve">não só </w:t>
      </w:r>
      <w:r w:rsidRPr="002F1CFB">
        <w:rPr>
          <w:rStyle w:val="Nmerodepgina"/>
          <w:rFonts w:ascii="Palatino Linotype" w:hAnsi="Palatino Linotype"/>
        </w:rPr>
        <w:t>a feminismos ocidentais por parte de movi</w:t>
      </w:r>
      <w:r w:rsidR="0079180D">
        <w:rPr>
          <w:rStyle w:val="Nmerodepgina"/>
          <w:rFonts w:ascii="Palatino Linotype" w:hAnsi="Palatino Linotype"/>
        </w:rPr>
        <w:t>mentos de mulheres (Roces 2010),</w:t>
      </w:r>
      <w:r w:rsidR="00010BC6" w:rsidRPr="002F1CFB">
        <w:rPr>
          <w:rStyle w:val="Nmerodepgina"/>
          <w:rFonts w:ascii="Palatino Linotype" w:hAnsi="Palatino Linotype"/>
        </w:rPr>
        <w:t xml:space="preserve"> como </w:t>
      </w:r>
      <w:r w:rsidR="00D81E55" w:rsidRPr="002F1CFB">
        <w:rPr>
          <w:rStyle w:val="Nmerodepgina"/>
          <w:rFonts w:ascii="Palatino Linotype" w:hAnsi="Palatino Linotype"/>
        </w:rPr>
        <w:t xml:space="preserve">também a </w:t>
      </w:r>
      <w:r w:rsidR="007140DB" w:rsidRPr="002F1CFB">
        <w:rPr>
          <w:rStyle w:val="Nmerodepgina"/>
          <w:rFonts w:ascii="Palatino Linotype" w:hAnsi="Palatino Linotype"/>
          <w:color w:val="auto"/>
        </w:rPr>
        <w:t>outros</w:t>
      </w:r>
      <w:r w:rsidR="007140DB" w:rsidRPr="002F1CFB">
        <w:rPr>
          <w:rStyle w:val="Nmerodepgina"/>
          <w:rFonts w:ascii="Palatino Linotype" w:hAnsi="Palatino Linotype"/>
          <w:color w:val="C0504D" w:themeColor="accent2"/>
        </w:rPr>
        <w:t xml:space="preserve"> </w:t>
      </w:r>
      <w:r w:rsidR="00D81E55" w:rsidRPr="002F1CFB">
        <w:rPr>
          <w:rStyle w:val="Nmerodepgina"/>
          <w:rFonts w:ascii="Palatino Linotype" w:hAnsi="Palatino Linotype"/>
        </w:rPr>
        <w:t>feminismos</w:t>
      </w:r>
      <w:r w:rsidR="00B16943" w:rsidRPr="002F1CFB">
        <w:rPr>
          <w:rStyle w:val="Nmerodepgina"/>
          <w:rFonts w:ascii="Palatino Linotype" w:hAnsi="Palatino Linotype"/>
        </w:rPr>
        <w:t xml:space="preserve"> (como os religiosos</w:t>
      </w:r>
      <w:r w:rsidR="00937F8F" w:rsidRPr="002F1CFB">
        <w:rPr>
          <w:rStyle w:val="Nmerodepgina"/>
          <w:rFonts w:ascii="Palatino Linotype" w:hAnsi="Palatino Linotype"/>
        </w:rPr>
        <w:t xml:space="preserve"> ou os liberais</w:t>
      </w:r>
      <w:r w:rsidR="00B16943" w:rsidRPr="002F1CFB">
        <w:rPr>
          <w:rStyle w:val="Nmerodepgina"/>
          <w:rFonts w:ascii="Palatino Linotype" w:hAnsi="Palatino Linotype"/>
        </w:rPr>
        <w:t>)</w:t>
      </w:r>
      <w:r w:rsidR="00D81E55" w:rsidRPr="002F1CFB">
        <w:rPr>
          <w:rStyle w:val="Nmerodepgina"/>
          <w:rFonts w:ascii="Palatino Linotype" w:hAnsi="Palatino Linotype"/>
        </w:rPr>
        <w:t xml:space="preserve"> dentro dos</w:t>
      </w:r>
      <w:r w:rsidR="00010BC6" w:rsidRPr="002F1CFB">
        <w:rPr>
          <w:rStyle w:val="Nmerodepgina"/>
          <w:rFonts w:ascii="Palatino Linotype" w:hAnsi="Palatino Linotype"/>
        </w:rPr>
        <w:t xml:space="preserve"> movimentos de mulheres</w:t>
      </w:r>
      <w:r w:rsidR="00D81E55" w:rsidRPr="002F1CFB">
        <w:rPr>
          <w:rStyle w:val="Nmerodepgina"/>
          <w:rFonts w:ascii="Palatino Linotype" w:hAnsi="Palatino Linotype"/>
        </w:rPr>
        <w:t>, tanto locais como</w:t>
      </w:r>
      <w:r w:rsidR="00010BC6" w:rsidRPr="002F1CFB">
        <w:rPr>
          <w:rStyle w:val="Nmerodepgina"/>
          <w:rFonts w:ascii="Palatino Linotype" w:hAnsi="Palatino Linotype"/>
        </w:rPr>
        <w:t xml:space="preserve"> transnacionais. Estes </w:t>
      </w:r>
      <w:r w:rsidR="00D81E55" w:rsidRPr="002F1CFB">
        <w:rPr>
          <w:rStyle w:val="Nmerodepgina"/>
          <w:rFonts w:ascii="Palatino Linotype" w:hAnsi="Palatino Linotype"/>
        </w:rPr>
        <w:t xml:space="preserve">são manifestamente </w:t>
      </w:r>
      <w:r w:rsidR="00010BC6" w:rsidRPr="002F1CFB">
        <w:rPr>
          <w:rStyle w:val="Nmerodepgina"/>
          <w:rFonts w:ascii="Palatino Linotype" w:hAnsi="Palatino Linotype"/>
        </w:rPr>
        <w:t>heterog</w:t>
      </w:r>
      <w:r w:rsidR="00D81E55" w:rsidRPr="002F1CFB">
        <w:rPr>
          <w:rStyle w:val="Nmerodepgina"/>
          <w:rFonts w:ascii="Palatino Linotype" w:hAnsi="Palatino Linotype"/>
        </w:rPr>
        <w:t>é</w:t>
      </w:r>
      <w:r w:rsidR="00010BC6" w:rsidRPr="002F1CFB">
        <w:rPr>
          <w:rStyle w:val="Nmerodepgina"/>
          <w:rFonts w:ascii="Palatino Linotype" w:hAnsi="Palatino Linotype"/>
        </w:rPr>
        <w:t>ne</w:t>
      </w:r>
      <w:r w:rsidR="00D81E55" w:rsidRPr="002F1CFB">
        <w:rPr>
          <w:rStyle w:val="Nmerodepgina"/>
          <w:rFonts w:ascii="Palatino Linotype" w:hAnsi="Palatino Linotype"/>
        </w:rPr>
        <w:t>os</w:t>
      </w:r>
      <w:r w:rsidR="00010BC6" w:rsidRPr="002F1CFB">
        <w:rPr>
          <w:rStyle w:val="Nmerodepgina"/>
          <w:rFonts w:ascii="Palatino Linotype" w:hAnsi="Palatino Linotype"/>
        </w:rPr>
        <w:t xml:space="preserve"> e multivoca</w:t>
      </w:r>
      <w:r w:rsidR="00D81E55" w:rsidRPr="002F1CFB">
        <w:rPr>
          <w:rStyle w:val="Nmerodepgina"/>
          <w:rFonts w:ascii="Palatino Linotype" w:hAnsi="Palatino Linotype"/>
        </w:rPr>
        <w:t>is</w:t>
      </w:r>
      <w:r w:rsidR="00010BC6" w:rsidRPr="002F1CFB">
        <w:rPr>
          <w:rStyle w:val="Nmerodepgina"/>
          <w:rFonts w:ascii="Palatino Linotype" w:hAnsi="Palatino Linotype"/>
        </w:rPr>
        <w:t xml:space="preserve"> </w:t>
      </w:r>
      <w:r w:rsidR="009D6C50" w:rsidRPr="002F1CFB">
        <w:rPr>
          <w:rStyle w:val="Nmerodepgina"/>
          <w:rFonts w:ascii="Palatino Linotype" w:hAnsi="Palatino Linotype"/>
        </w:rPr>
        <w:t>relativamente a interpretações acerca de questões sobre mulheres e seus direitos, como também no que diz respeito ao nexo entre religião e género (Ahmed-</w:t>
      </w:r>
      <w:proofErr w:type="spellStart"/>
      <w:r w:rsidR="009D6C50" w:rsidRPr="002F1CFB">
        <w:rPr>
          <w:rStyle w:val="Nmerodepgina"/>
          <w:rFonts w:ascii="Palatino Linotype" w:hAnsi="Palatino Linotype"/>
        </w:rPr>
        <w:t>Gosh</w:t>
      </w:r>
      <w:proofErr w:type="spellEnd"/>
      <w:r w:rsidR="009D6C50" w:rsidRPr="002F1CFB">
        <w:rPr>
          <w:rStyle w:val="Nmerodepgina"/>
          <w:rFonts w:ascii="Palatino Linotype" w:hAnsi="Palatino Linotype"/>
        </w:rPr>
        <w:t xml:space="preserve"> 2015). Emergiram também </w:t>
      </w:r>
      <w:r w:rsidR="0079180D" w:rsidRPr="002F1CFB">
        <w:rPr>
          <w:rStyle w:val="Nmerodepgina"/>
          <w:rFonts w:ascii="Palatino Linotype" w:hAnsi="Palatino Linotype"/>
        </w:rPr>
        <w:t>contramovimentos</w:t>
      </w:r>
      <w:r w:rsidRPr="002F1CFB">
        <w:rPr>
          <w:rStyle w:val="Nmerodepgina"/>
          <w:rFonts w:ascii="Palatino Linotype" w:hAnsi="Palatino Linotype"/>
        </w:rPr>
        <w:t>, muitas v</w:t>
      </w:r>
      <w:r w:rsidR="0079180D">
        <w:rPr>
          <w:rStyle w:val="Nmerodepgina"/>
          <w:rFonts w:ascii="Palatino Linotype" w:hAnsi="Palatino Linotype"/>
        </w:rPr>
        <w:t>ezes religiosos e conservadores</w:t>
      </w:r>
      <w:r w:rsidRPr="002F1CFB">
        <w:rPr>
          <w:rStyle w:val="Nmerodepgina"/>
          <w:rFonts w:ascii="Palatino Linotype" w:hAnsi="Palatino Linotype"/>
        </w:rPr>
        <w:t xml:space="preserve"> e por vezes transnacionais (ver </w:t>
      </w:r>
      <w:proofErr w:type="spellStart"/>
      <w:r w:rsidRPr="002F1CFB">
        <w:rPr>
          <w:rStyle w:val="Nmerodepgina"/>
          <w:rFonts w:ascii="Palatino Linotype" w:hAnsi="Palatino Linotype"/>
        </w:rPr>
        <w:t>Derichs</w:t>
      </w:r>
      <w:proofErr w:type="spellEnd"/>
      <w:r w:rsidRPr="002F1CFB">
        <w:rPr>
          <w:rStyle w:val="Nmerodepgina"/>
          <w:rFonts w:ascii="Palatino Linotype" w:hAnsi="Palatino Linotype"/>
        </w:rPr>
        <w:t xml:space="preserve"> e </w:t>
      </w:r>
      <w:proofErr w:type="spellStart"/>
      <w:r w:rsidRPr="002F1CFB">
        <w:rPr>
          <w:rStyle w:val="Nmerodepgina"/>
          <w:rFonts w:ascii="Palatino Linotype" w:hAnsi="Palatino Linotype"/>
        </w:rPr>
        <w:t>Fennert</w:t>
      </w:r>
      <w:proofErr w:type="spellEnd"/>
      <w:r w:rsidRPr="002F1CFB">
        <w:rPr>
          <w:rStyle w:val="Nmerodepgina"/>
          <w:rFonts w:ascii="Palatino Linotype" w:hAnsi="Palatino Linotype"/>
        </w:rPr>
        <w:t xml:space="preserve"> 2014 sobre casos no Sudeste asiático e na região MENA).</w:t>
      </w:r>
    </w:p>
    <w:p w14:paraId="19778FB9" w14:textId="0D0CE8DB" w:rsidR="00CF34A7" w:rsidRPr="002F1CFB" w:rsidRDefault="006A6B58" w:rsidP="0088224D">
      <w:pPr>
        <w:pStyle w:val="Body"/>
        <w:spacing w:after="80" w:line="276" w:lineRule="auto"/>
        <w:ind w:right="-380" w:firstLine="720"/>
        <w:jc w:val="both"/>
        <w:rPr>
          <w:rStyle w:val="Nmerodepgina"/>
          <w:rFonts w:ascii="Palatino Linotype" w:hAnsi="Palatino Linotype"/>
        </w:rPr>
      </w:pPr>
      <w:r w:rsidRPr="002F1CFB">
        <w:rPr>
          <w:rStyle w:val="Nmerodepgina"/>
          <w:rFonts w:ascii="Palatino Linotype" w:hAnsi="Palatino Linotype"/>
        </w:rPr>
        <w:t>No norte global, apesar d</w:t>
      </w:r>
      <w:r w:rsidR="0079180D">
        <w:rPr>
          <w:rStyle w:val="Nmerodepgina"/>
          <w:rFonts w:ascii="Palatino Linotype" w:hAnsi="Palatino Linotype"/>
        </w:rPr>
        <w:t xml:space="preserve">e </w:t>
      </w:r>
      <w:r w:rsidRPr="002F1CFB">
        <w:rPr>
          <w:rStyle w:val="Nmerodepgina"/>
          <w:rFonts w:ascii="Palatino Linotype" w:hAnsi="Palatino Linotype"/>
        </w:rPr>
        <w:t>os termos do debate serem colocados de modo distinto, mercê de diferentes configurações histórico-sociais, económicas e políticas, o género continua a figurar de modo central em debates nacionais e internacionais, servindo também como indicativo da natureza mais ou menos progressiva dos estados. A União Europeia, por exemplo, entende as relações de g</w:t>
      </w:r>
      <w:r w:rsidR="001A046E">
        <w:rPr>
          <w:rStyle w:val="Nmerodepgina"/>
          <w:rFonts w:ascii="Palatino Linotype" w:hAnsi="Palatino Linotype"/>
        </w:rPr>
        <w:t>é</w:t>
      </w:r>
      <w:r w:rsidRPr="002F1CFB">
        <w:rPr>
          <w:rStyle w:val="Nmerodepgina"/>
          <w:rFonts w:ascii="Palatino Linotype" w:hAnsi="Palatino Linotype"/>
        </w:rPr>
        <w:t>nero como uma componente importante tanto das suas políticas de alargamento ao leste europe</w:t>
      </w:r>
      <w:r w:rsidR="001A046E">
        <w:rPr>
          <w:rStyle w:val="Nmerodepgina"/>
          <w:rFonts w:ascii="Palatino Linotype" w:hAnsi="Palatino Linotype"/>
        </w:rPr>
        <w:t>u (</w:t>
      </w:r>
      <w:proofErr w:type="spellStart"/>
      <w:r w:rsidR="001A046E">
        <w:rPr>
          <w:rStyle w:val="Nmerodepgina"/>
          <w:rFonts w:ascii="Palatino Linotype" w:hAnsi="Palatino Linotype"/>
        </w:rPr>
        <w:t>Pető</w:t>
      </w:r>
      <w:proofErr w:type="spellEnd"/>
      <w:r w:rsidR="001A046E">
        <w:rPr>
          <w:rStyle w:val="Nmerodepgina"/>
          <w:rFonts w:ascii="Palatino Linotype" w:hAnsi="Palatino Linotype"/>
        </w:rPr>
        <w:t xml:space="preserve"> e </w:t>
      </w:r>
      <w:proofErr w:type="spellStart"/>
      <w:r w:rsidR="001A046E">
        <w:rPr>
          <w:rStyle w:val="Nmerodepgina"/>
          <w:rFonts w:ascii="Palatino Linotype" w:hAnsi="Palatino Linotype"/>
        </w:rPr>
        <w:t>Manners</w:t>
      </w:r>
      <w:proofErr w:type="spellEnd"/>
      <w:r w:rsidR="001A046E">
        <w:rPr>
          <w:rStyle w:val="Nmerodepgina"/>
          <w:rFonts w:ascii="Palatino Linotype" w:hAnsi="Palatino Linotype"/>
        </w:rPr>
        <w:t xml:space="preserve"> 2006, 97-111),</w:t>
      </w:r>
      <w:r w:rsidRPr="002F1CFB">
        <w:rPr>
          <w:rStyle w:val="Nmerodepgina"/>
          <w:rFonts w:ascii="Palatino Linotype" w:hAnsi="Palatino Linotype"/>
        </w:rPr>
        <w:t xml:space="preserve"> como de vizinhança no Mediterrâneo e na Eurásia (</w:t>
      </w:r>
      <w:proofErr w:type="spellStart"/>
      <w:r w:rsidRPr="002F1CFB">
        <w:rPr>
          <w:rStyle w:val="Nmerodepgina"/>
          <w:rFonts w:ascii="Palatino Linotype" w:hAnsi="Palatino Linotype"/>
        </w:rPr>
        <w:t>Gündüz</w:t>
      </w:r>
      <w:proofErr w:type="spellEnd"/>
      <w:r w:rsidRPr="002F1CFB">
        <w:rPr>
          <w:rStyle w:val="Nmerodepgina"/>
          <w:rFonts w:ascii="Palatino Linotype" w:hAnsi="Palatino Linotype"/>
        </w:rPr>
        <w:t xml:space="preserve"> 2015). Além disso, como mencionado previamente, os direitos das mulheres foram eleitos tanto pela Suécia, um país escandinavo, como pelos Emirados Árabes Unidos, um país árabe, como arenas centrais para a construção de estratégias de distinção em relação aos seus </w:t>
      </w:r>
      <w:proofErr w:type="spellStart"/>
      <w:r w:rsidRPr="002F1CFB">
        <w:rPr>
          <w:rStyle w:val="Nmerodepgina"/>
          <w:rFonts w:ascii="Palatino Linotype" w:hAnsi="Palatino Linotype"/>
        </w:rPr>
        <w:t>respectivos</w:t>
      </w:r>
      <w:proofErr w:type="spellEnd"/>
      <w:r w:rsidRPr="002F1CFB">
        <w:rPr>
          <w:rStyle w:val="Nmerodepgina"/>
          <w:rFonts w:ascii="Palatino Linotype" w:hAnsi="Palatino Linotype"/>
        </w:rPr>
        <w:t xml:space="preserve"> vizinhos. No caso da primeira, esta proclamou em 2015</w:t>
      </w:r>
      <w:r w:rsidR="001A046E">
        <w:rPr>
          <w:rStyle w:val="Nmerodepgina"/>
          <w:rFonts w:ascii="Palatino Linotype" w:hAnsi="Palatino Linotype"/>
        </w:rPr>
        <w:t xml:space="preserve"> uma política externa feminista,</w:t>
      </w:r>
      <w:r w:rsidRPr="002F1CFB">
        <w:rPr>
          <w:rStyle w:val="Nmerodepgina"/>
          <w:rFonts w:ascii="Palatino Linotype" w:hAnsi="Palatino Linotype"/>
        </w:rPr>
        <w:t xml:space="preserve"> enquanto os Emirados estão ativamente engajados numa campanha internacional para </w:t>
      </w:r>
      <w:r w:rsidRPr="002F1CFB">
        <w:rPr>
          <w:rStyle w:val="Nmerodepgina"/>
          <w:rFonts w:ascii="Palatino Linotype" w:hAnsi="Palatino Linotype"/>
        </w:rPr>
        <w:lastRenderedPageBreak/>
        <w:t>serem considerados um modelo para os direitos das mulheres no Médio Oriente (ver Carvalho Pinto 2018, no prelo).</w:t>
      </w:r>
    </w:p>
    <w:p w14:paraId="6D508E3E" w14:textId="2BC8657F" w:rsidR="00CF34A7" w:rsidRPr="00FE6330" w:rsidRDefault="006A6B58" w:rsidP="0088224D">
      <w:pPr>
        <w:pStyle w:val="Body"/>
        <w:spacing w:after="80" w:line="276" w:lineRule="auto"/>
        <w:ind w:right="-380" w:firstLine="720"/>
        <w:jc w:val="both"/>
        <w:rPr>
          <w:rStyle w:val="Nmerodepgina"/>
          <w:rFonts w:ascii="Palatino Linotype" w:hAnsi="Palatino Linotype"/>
        </w:rPr>
      </w:pPr>
      <w:r w:rsidRPr="002F1CFB">
        <w:rPr>
          <w:rStyle w:val="Nmerodepgina"/>
          <w:rFonts w:ascii="Palatino Linotype" w:hAnsi="Palatino Linotype"/>
        </w:rPr>
        <w:t xml:space="preserve">Torna-se, portanto, evidente de que a construção de </w:t>
      </w:r>
      <w:proofErr w:type="gramStart"/>
      <w:r w:rsidRPr="0079180D">
        <w:rPr>
          <w:rStyle w:val="Nmerodepgina"/>
          <w:rFonts w:ascii="Palatino Linotype" w:hAnsi="Palatino Linotype"/>
          <w:i/>
        </w:rPr>
        <w:t>status</w:t>
      </w:r>
      <w:proofErr w:type="gramEnd"/>
      <w:r w:rsidRPr="002F1CFB">
        <w:rPr>
          <w:rStyle w:val="Nmerodepgina"/>
          <w:rFonts w:ascii="Palatino Linotype" w:hAnsi="Palatino Linotype"/>
        </w:rPr>
        <w:t xml:space="preserve"> com base nos direitos das mulheres tem sido um </w:t>
      </w:r>
      <w:r w:rsidRPr="002F1CFB">
        <w:rPr>
          <w:rStyle w:val="Nmerodepgina"/>
          <w:rFonts w:ascii="Palatino Linotype" w:hAnsi="Palatino Linotype"/>
          <w:i/>
          <w:iCs/>
        </w:rPr>
        <w:t>driver</w:t>
      </w:r>
      <w:r w:rsidRPr="002F1CFB">
        <w:rPr>
          <w:rStyle w:val="Nmerodepgina"/>
          <w:rFonts w:ascii="Palatino Linotype" w:hAnsi="Palatino Linotype"/>
        </w:rPr>
        <w:t xml:space="preserve"> importante na interação entre atores internacionais, regionais e transnacionais, que atuam tanto </w:t>
      </w:r>
      <w:proofErr w:type="spellStart"/>
      <w:r w:rsidRPr="002F1CFB">
        <w:rPr>
          <w:rStyle w:val="Nmerodepgina"/>
          <w:rFonts w:ascii="Palatino Linotype" w:hAnsi="Palatino Linotype"/>
        </w:rPr>
        <w:t>intra</w:t>
      </w:r>
      <w:proofErr w:type="spellEnd"/>
      <w:r w:rsidRPr="002F1CFB">
        <w:rPr>
          <w:rStyle w:val="Nmerodepgina"/>
          <w:rFonts w:ascii="Palatino Linotype" w:hAnsi="Palatino Linotype"/>
        </w:rPr>
        <w:t xml:space="preserve">- como inter-regiões. Contudo, apesar da sua saliência empírica, este tema está ainda ausente da literatura sobre </w:t>
      </w:r>
      <w:proofErr w:type="gramStart"/>
      <w:r w:rsidRPr="0079180D">
        <w:rPr>
          <w:rStyle w:val="Nmerodepgina"/>
          <w:rFonts w:ascii="Palatino Linotype" w:hAnsi="Palatino Linotype"/>
          <w:i/>
        </w:rPr>
        <w:t>status</w:t>
      </w:r>
      <w:proofErr w:type="gramEnd"/>
      <w:r w:rsidRPr="002F1CFB">
        <w:rPr>
          <w:rStyle w:val="Nmerodepgina"/>
          <w:rFonts w:ascii="Palatino Linotype" w:hAnsi="Palatino Linotype"/>
        </w:rPr>
        <w:t xml:space="preserve">. Sendo assim, este </w:t>
      </w:r>
      <w:proofErr w:type="gramStart"/>
      <w:r w:rsidRPr="0079180D">
        <w:rPr>
          <w:rStyle w:val="Nmerodepgina"/>
          <w:rFonts w:ascii="Palatino Linotype" w:hAnsi="Palatino Linotype"/>
          <w:i/>
        </w:rPr>
        <w:t>dossier</w:t>
      </w:r>
      <w:proofErr w:type="gramEnd"/>
      <w:r w:rsidRPr="002F1CFB">
        <w:rPr>
          <w:rStyle w:val="Nmerodepgina"/>
          <w:rFonts w:ascii="Palatino Linotype" w:hAnsi="Palatino Linotype"/>
        </w:rPr>
        <w:t xml:space="preserve"> especial convida a contribuições que se debrucem sobre os seguintes temas:</w:t>
      </w:r>
    </w:p>
    <w:p w14:paraId="466DE047" w14:textId="77777777" w:rsidR="00CF34A7" w:rsidRPr="002F1CFB" w:rsidRDefault="006A6B58" w:rsidP="0088224D">
      <w:pPr>
        <w:pStyle w:val="PargrafodaLista"/>
        <w:numPr>
          <w:ilvl w:val="0"/>
          <w:numId w:val="4"/>
        </w:numPr>
        <w:spacing w:after="80" w:line="276" w:lineRule="auto"/>
        <w:ind w:left="426" w:right="-380"/>
        <w:jc w:val="both"/>
        <w:rPr>
          <w:rStyle w:val="Nmerodepgina"/>
          <w:rFonts w:ascii="Palatino Linotype" w:eastAsia="Times New Roman" w:hAnsi="Palatino Linotype" w:cs="Times New Roman"/>
        </w:rPr>
      </w:pPr>
      <w:r w:rsidRPr="002F1CFB">
        <w:rPr>
          <w:rStyle w:val="Nmerodepgina"/>
          <w:rFonts w:ascii="Palatino Linotype" w:hAnsi="Palatino Linotype"/>
        </w:rPr>
        <w:t xml:space="preserve">Trabalhos de cariz mais geral que se engajem com a literatura sobre </w:t>
      </w:r>
      <w:proofErr w:type="gramStart"/>
      <w:r w:rsidRPr="0079180D">
        <w:rPr>
          <w:rStyle w:val="Nmerodepgina"/>
          <w:rFonts w:ascii="Palatino Linotype" w:hAnsi="Palatino Linotype"/>
          <w:i/>
        </w:rPr>
        <w:t>status</w:t>
      </w:r>
      <w:proofErr w:type="gramEnd"/>
      <w:r w:rsidRPr="002F1CFB">
        <w:rPr>
          <w:rStyle w:val="Nmerodepgina"/>
          <w:rFonts w:ascii="Palatino Linotype" w:hAnsi="Palatino Linotype"/>
        </w:rPr>
        <w:t xml:space="preserve"> e que contribuam para a teorização da relação entre o último e género; </w:t>
      </w:r>
    </w:p>
    <w:p w14:paraId="0041D219" w14:textId="1B665C71" w:rsidR="00CF34A7" w:rsidRPr="002F1CFB" w:rsidRDefault="006A6B58" w:rsidP="0088224D">
      <w:pPr>
        <w:pStyle w:val="PargrafodaLista"/>
        <w:numPr>
          <w:ilvl w:val="0"/>
          <w:numId w:val="4"/>
        </w:numPr>
        <w:spacing w:after="80" w:line="276" w:lineRule="auto"/>
        <w:ind w:left="426" w:right="-380"/>
        <w:jc w:val="both"/>
        <w:rPr>
          <w:rStyle w:val="Nmerodepgina"/>
          <w:rFonts w:ascii="Palatino Linotype" w:eastAsia="Times New Roman" w:hAnsi="Palatino Linotype" w:cs="Times New Roman"/>
        </w:rPr>
      </w:pPr>
      <w:r w:rsidRPr="002F1CFB">
        <w:rPr>
          <w:rStyle w:val="Nmerodepgina"/>
          <w:rFonts w:ascii="Palatino Linotype" w:hAnsi="Palatino Linotype"/>
        </w:rPr>
        <w:t xml:space="preserve">Como diferentes abordagens de política externa, incluindo mas não limitadas a abordagens de </w:t>
      </w:r>
      <w:r w:rsidRPr="002F1CFB">
        <w:rPr>
          <w:rStyle w:val="Nmerodepgina"/>
          <w:rFonts w:ascii="Palatino Linotype" w:hAnsi="Palatino Linotype"/>
          <w:i/>
          <w:iCs/>
        </w:rPr>
        <w:t xml:space="preserve">soft </w:t>
      </w:r>
      <w:proofErr w:type="spellStart"/>
      <w:r w:rsidRPr="002F1CFB">
        <w:rPr>
          <w:rStyle w:val="Nmerodepgina"/>
          <w:rFonts w:ascii="Palatino Linotype" w:hAnsi="Palatino Linotype"/>
          <w:i/>
          <w:iCs/>
        </w:rPr>
        <w:t>power</w:t>
      </w:r>
      <w:proofErr w:type="spellEnd"/>
      <w:r w:rsidRPr="002F1CFB">
        <w:rPr>
          <w:rStyle w:val="Nmerodepgina"/>
          <w:rFonts w:ascii="Palatino Linotype" w:hAnsi="Palatino Linotype"/>
          <w:i/>
          <w:iCs/>
        </w:rPr>
        <w:t xml:space="preserve"> </w:t>
      </w:r>
      <w:r w:rsidRPr="002F1CFB">
        <w:rPr>
          <w:rStyle w:val="Nmerodepgina"/>
          <w:rFonts w:ascii="Palatino Linotype" w:hAnsi="Palatino Linotype"/>
        </w:rPr>
        <w:t>e intervenções, militares ou não, podem</w:t>
      </w:r>
      <w:r w:rsidR="001A046E">
        <w:rPr>
          <w:rStyle w:val="Nmerodepgina"/>
          <w:rFonts w:ascii="Palatino Linotype" w:hAnsi="Palatino Linotype"/>
        </w:rPr>
        <w:t>-</w:t>
      </w:r>
      <w:r w:rsidRPr="002F1CFB">
        <w:rPr>
          <w:rStyle w:val="Nmerodepgina"/>
          <w:rFonts w:ascii="Palatino Linotype" w:hAnsi="Palatino Linotype"/>
        </w:rPr>
        <w:t xml:space="preserve">se configurar em estratégias de cooperação ou conflito visando a prossecução de uma política de </w:t>
      </w:r>
      <w:proofErr w:type="gramStart"/>
      <w:r w:rsidRPr="0079180D">
        <w:rPr>
          <w:rStyle w:val="Nmerodepgina"/>
          <w:rFonts w:ascii="Palatino Linotype" w:hAnsi="Palatino Linotype"/>
          <w:i/>
        </w:rPr>
        <w:t>status</w:t>
      </w:r>
      <w:proofErr w:type="gramEnd"/>
      <w:r w:rsidRPr="002F1CFB">
        <w:rPr>
          <w:rStyle w:val="Nmerodepgina"/>
          <w:rFonts w:ascii="Palatino Linotype" w:hAnsi="Palatino Linotype"/>
        </w:rPr>
        <w:t>;</w:t>
      </w:r>
    </w:p>
    <w:p w14:paraId="7825B570" w14:textId="58A4F3AF" w:rsidR="00CF34A7" w:rsidRPr="002F1CFB" w:rsidRDefault="006A6B58" w:rsidP="0088224D">
      <w:pPr>
        <w:pStyle w:val="PargrafodaLista"/>
        <w:numPr>
          <w:ilvl w:val="0"/>
          <w:numId w:val="4"/>
        </w:numPr>
        <w:spacing w:after="80" w:line="276" w:lineRule="auto"/>
        <w:ind w:left="426" w:right="-380"/>
        <w:jc w:val="both"/>
        <w:rPr>
          <w:rStyle w:val="Nmerodepgina"/>
          <w:rFonts w:ascii="Palatino Linotype" w:eastAsia="Times New Roman" w:hAnsi="Palatino Linotype" w:cs="Times New Roman"/>
        </w:rPr>
      </w:pPr>
      <w:r w:rsidRPr="002F1CFB">
        <w:rPr>
          <w:rStyle w:val="Nmerodepgina"/>
          <w:rFonts w:ascii="Palatino Linotype" w:hAnsi="Palatino Linotype"/>
        </w:rPr>
        <w:t xml:space="preserve">Casos empíricos (do Norte e Sul globais) que abordem como estados ou grupos de estados, organizações internacionais ou supranacionais e alianças regionais promovem determinadas normas de </w:t>
      </w:r>
      <w:r w:rsidR="001A046E">
        <w:rPr>
          <w:rStyle w:val="Nmerodepgina"/>
          <w:rFonts w:ascii="Palatino Linotype" w:hAnsi="Palatino Linotype"/>
        </w:rPr>
        <w:t>género</w:t>
      </w:r>
      <w:r w:rsidRPr="002F1CFB">
        <w:rPr>
          <w:rStyle w:val="Nmerodepgina"/>
          <w:rFonts w:ascii="Palatino Linotype" w:hAnsi="Palatino Linotype"/>
        </w:rPr>
        <w:t xml:space="preserve"> em fóruns/organizações internacionais como parte de uma estratégia de construção de </w:t>
      </w:r>
      <w:proofErr w:type="gramStart"/>
      <w:r w:rsidRPr="0079180D">
        <w:rPr>
          <w:rStyle w:val="Nmerodepgina"/>
          <w:rFonts w:ascii="Palatino Linotype" w:hAnsi="Palatino Linotype"/>
          <w:i/>
        </w:rPr>
        <w:t>status</w:t>
      </w:r>
      <w:proofErr w:type="gramEnd"/>
      <w:r w:rsidRPr="002F1CFB">
        <w:rPr>
          <w:rStyle w:val="Nmerodepgina"/>
          <w:rFonts w:ascii="Palatino Linotype" w:hAnsi="Palatino Linotype"/>
        </w:rPr>
        <w:t xml:space="preserve">. Destaque para o papel de </w:t>
      </w:r>
      <w:proofErr w:type="spellStart"/>
      <w:r w:rsidRPr="002F1CFB">
        <w:rPr>
          <w:rStyle w:val="Nmerodepgina"/>
          <w:rFonts w:ascii="Palatino Linotype" w:hAnsi="Palatino Linotype"/>
          <w:i/>
          <w:iCs/>
        </w:rPr>
        <w:t>norm</w:t>
      </w:r>
      <w:proofErr w:type="spellEnd"/>
      <w:r w:rsidRPr="002F1CFB">
        <w:rPr>
          <w:rStyle w:val="Nmerodepgina"/>
          <w:rFonts w:ascii="Palatino Linotype" w:hAnsi="Palatino Linotype"/>
          <w:i/>
          <w:iCs/>
        </w:rPr>
        <w:t xml:space="preserve"> setters</w:t>
      </w:r>
      <w:r w:rsidRPr="002F1CFB">
        <w:rPr>
          <w:rStyle w:val="Nmerodepgina"/>
          <w:rFonts w:ascii="Palatino Linotype" w:hAnsi="Palatino Linotype"/>
        </w:rPr>
        <w:t xml:space="preserve"> de p</w:t>
      </w:r>
      <w:r w:rsidR="005A376A" w:rsidRPr="002F1CFB">
        <w:rPr>
          <w:rStyle w:val="Nmerodepgina"/>
          <w:rFonts w:ascii="Palatino Linotype" w:hAnsi="Palatino Linotype"/>
        </w:rPr>
        <w:t>aíses como a Noruega e a Suécia</w:t>
      </w:r>
      <w:r w:rsidR="001A046E">
        <w:rPr>
          <w:rStyle w:val="Nmerodepgina"/>
          <w:rFonts w:ascii="Palatino Linotype" w:hAnsi="Palatino Linotype"/>
        </w:rPr>
        <w:t>,</w:t>
      </w:r>
      <w:r w:rsidRPr="002F1CFB">
        <w:rPr>
          <w:rStyle w:val="Nmerodepgina"/>
          <w:rFonts w:ascii="Palatino Linotype" w:hAnsi="Palatino Linotype"/>
        </w:rPr>
        <w:t xml:space="preserve"> assim como de debates relativamente </w:t>
      </w:r>
      <w:r w:rsidR="00EA7403" w:rsidRPr="002F1CFB">
        <w:rPr>
          <w:rStyle w:val="Nmerodepgina"/>
          <w:rFonts w:ascii="Palatino Linotype" w:hAnsi="Palatino Linotype"/>
        </w:rPr>
        <w:t>à</w:t>
      </w:r>
      <w:r w:rsidRPr="002F1CFB">
        <w:rPr>
          <w:rStyle w:val="Nmerodepgina"/>
          <w:rFonts w:ascii="Palatino Linotype" w:hAnsi="Palatino Linotype"/>
        </w:rPr>
        <w:t xml:space="preserve"> ratificação</w:t>
      </w:r>
      <w:r w:rsidR="00937F8F" w:rsidRPr="002F1CFB">
        <w:rPr>
          <w:rStyle w:val="Nmerodepgina"/>
          <w:rFonts w:ascii="Palatino Linotype" w:hAnsi="Palatino Linotype"/>
        </w:rPr>
        <w:t xml:space="preserve"> e </w:t>
      </w:r>
      <w:r w:rsidR="005A376A" w:rsidRPr="002F1CFB">
        <w:rPr>
          <w:rStyle w:val="Nmerodepgina"/>
          <w:rFonts w:ascii="Palatino Linotype" w:hAnsi="Palatino Linotype"/>
        </w:rPr>
        <w:t xml:space="preserve">às </w:t>
      </w:r>
      <w:r w:rsidR="00937F8F" w:rsidRPr="002F1CFB">
        <w:rPr>
          <w:rStyle w:val="Nmerodepgina"/>
          <w:rFonts w:ascii="Palatino Linotype" w:hAnsi="Palatino Linotype"/>
        </w:rPr>
        <w:t>reservas</w:t>
      </w:r>
      <w:r w:rsidR="00414B33" w:rsidRPr="002F1CFB">
        <w:rPr>
          <w:rStyle w:val="Nmerodepgina"/>
          <w:rFonts w:ascii="Palatino Linotype" w:hAnsi="Palatino Linotype"/>
        </w:rPr>
        <w:t xml:space="preserve"> </w:t>
      </w:r>
      <w:r w:rsidRPr="002F1CFB">
        <w:rPr>
          <w:rStyle w:val="Nmerodepgina"/>
          <w:rFonts w:ascii="Palatino Linotype" w:hAnsi="Palatino Linotype"/>
        </w:rPr>
        <w:t>do CEDAW e da DEVAW</w:t>
      </w:r>
      <w:r w:rsidR="00414B33" w:rsidRPr="002F1CFB">
        <w:rPr>
          <w:rStyle w:val="Nmerodepgina"/>
          <w:rFonts w:ascii="Palatino Linotype" w:hAnsi="Palatino Linotype"/>
        </w:rPr>
        <w:t>,</w:t>
      </w:r>
      <w:r w:rsidR="00937F8F" w:rsidRPr="002F1CFB">
        <w:rPr>
          <w:rStyle w:val="Nmerodepgina"/>
          <w:rFonts w:ascii="Palatino Linotype" w:hAnsi="Palatino Linotype"/>
        </w:rPr>
        <w:t xml:space="preserve"> </w:t>
      </w:r>
      <w:r w:rsidR="005A376A" w:rsidRPr="002F1CFB">
        <w:rPr>
          <w:rStyle w:val="Nmerodepgina"/>
          <w:rFonts w:ascii="Palatino Linotype" w:hAnsi="Palatino Linotype"/>
        </w:rPr>
        <w:t>e de</w:t>
      </w:r>
      <w:r w:rsidR="00937F8F" w:rsidRPr="002F1CFB">
        <w:rPr>
          <w:rStyle w:val="Nmerodepgina"/>
          <w:rFonts w:ascii="Palatino Linotype" w:hAnsi="Palatino Linotype"/>
        </w:rPr>
        <w:t xml:space="preserve"> iniciativas relativas à Resolução 1325 (2000);</w:t>
      </w:r>
      <w:r w:rsidR="005A376A" w:rsidRPr="002F1CFB">
        <w:rPr>
          <w:rStyle w:val="Nmerodepgina"/>
          <w:rFonts w:ascii="Palatino Linotype" w:eastAsia="Times New Roman" w:hAnsi="Palatino Linotype" w:cs="Times New Roman"/>
          <w:vertAlign w:val="superscript"/>
        </w:rPr>
        <w:t xml:space="preserve"> </w:t>
      </w:r>
      <w:r w:rsidR="005A376A" w:rsidRPr="002F1CFB">
        <w:rPr>
          <w:rStyle w:val="Nmerodepgina"/>
          <w:rFonts w:ascii="Palatino Linotype" w:eastAsia="Times New Roman" w:hAnsi="Palatino Linotype" w:cs="Times New Roman"/>
          <w:vertAlign w:val="superscript"/>
        </w:rPr>
        <w:footnoteReference w:id="4"/>
      </w:r>
    </w:p>
    <w:p w14:paraId="59AE77E8" w14:textId="58A300C8" w:rsidR="00CF34A7" w:rsidRPr="002F1CFB" w:rsidRDefault="006A6B58" w:rsidP="0088224D">
      <w:pPr>
        <w:pStyle w:val="PargrafodaLista"/>
        <w:numPr>
          <w:ilvl w:val="0"/>
          <w:numId w:val="4"/>
        </w:numPr>
        <w:spacing w:after="80" w:line="276" w:lineRule="auto"/>
        <w:ind w:left="426" w:right="-380"/>
        <w:jc w:val="both"/>
        <w:rPr>
          <w:rStyle w:val="Nmerodepgina"/>
          <w:rFonts w:ascii="Palatino Linotype" w:eastAsia="Times New Roman" w:hAnsi="Palatino Linotype" w:cs="Times New Roman"/>
        </w:rPr>
      </w:pPr>
      <w:r w:rsidRPr="002F1CFB">
        <w:rPr>
          <w:rStyle w:val="Nmerodepgina"/>
          <w:rFonts w:ascii="Palatino Linotype" w:hAnsi="Palatino Linotype"/>
        </w:rPr>
        <w:t xml:space="preserve">Como esta difusão de normas de género – resultantes da associação com políticas de </w:t>
      </w:r>
      <w:proofErr w:type="gramStart"/>
      <w:r w:rsidRPr="0079180D">
        <w:rPr>
          <w:rStyle w:val="Nmerodepgina"/>
          <w:rFonts w:ascii="Palatino Linotype" w:hAnsi="Palatino Linotype"/>
          <w:i/>
        </w:rPr>
        <w:t>status</w:t>
      </w:r>
      <w:proofErr w:type="gramEnd"/>
      <w:r w:rsidRPr="002F1CFB">
        <w:rPr>
          <w:rStyle w:val="Nmerodepgina"/>
          <w:rFonts w:ascii="Palatino Linotype" w:hAnsi="Palatino Linotype"/>
        </w:rPr>
        <w:t xml:space="preserve"> – se constituem em repertórios </w:t>
      </w:r>
      <w:proofErr w:type="spellStart"/>
      <w:r w:rsidRPr="002F1CFB">
        <w:rPr>
          <w:rStyle w:val="Nmerodepgina"/>
          <w:rFonts w:ascii="Palatino Linotype" w:hAnsi="Palatino Linotype"/>
        </w:rPr>
        <w:t>translocais</w:t>
      </w:r>
      <w:proofErr w:type="spellEnd"/>
      <w:r w:rsidRPr="002F1CFB">
        <w:rPr>
          <w:rStyle w:val="Nmerodepgina"/>
          <w:rFonts w:ascii="Palatino Linotype" w:hAnsi="Palatino Linotype"/>
        </w:rPr>
        <w:t xml:space="preserve"> e suas consequências</w:t>
      </w:r>
      <w:r w:rsidR="0082592F" w:rsidRPr="002F1CFB">
        <w:rPr>
          <w:rStyle w:val="Nmerodepgina"/>
          <w:rFonts w:ascii="Palatino Linotype" w:hAnsi="Palatino Linotype"/>
        </w:rPr>
        <w:t xml:space="preserve">, não só para movimentos </w:t>
      </w:r>
      <w:r w:rsidR="003A5EA2" w:rsidRPr="002F1CFB">
        <w:rPr>
          <w:rStyle w:val="Nmerodepgina"/>
          <w:rFonts w:ascii="Palatino Linotype" w:hAnsi="Palatino Linotype"/>
        </w:rPr>
        <w:t xml:space="preserve">e </w:t>
      </w:r>
      <w:r w:rsidR="0079180D" w:rsidRPr="002F1CFB">
        <w:rPr>
          <w:rStyle w:val="Nmerodepgina"/>
          <w:rFonts w:ascii="Palatino Linotype" w:hAnsi="Palatino Linotype"/>
        </w:rPr>
        <w:t>contramovimentos</w:t>
      </w:r>
      <w:r w:rsidR="003A5EA2" w:rsidRPr="002F1CFB">
        <w:rPr>
          <w:rStyle w:val="Nmerodepgina"/>
          <w:rFonts w:ascii="Palatino Linotype" w:hAnsi="Palatino Linotype"/>
        </w:rPr>
        <w:t xml:space="preserve"> </w:t>
      </w:r>
      <w:r w:rsidR="0082592F" w:rsidRPr="002F1CFB">
        <w:rPr>
          <w:rStyle w:val="Nmerodepgina"/>
          <w:rFonts w:ascii="Palatino Linotype" w:hAnsi="Palatino Linotype"/>
        </w:rPr>
        <w:t>de mulheres e ativistas, como também para</w:t>
      </w:r>
      <w:r w:rsidR="003C11C0" w:rsidRPr="002F1CFB">
        <w:rPr>
          <w:rStyle w:val="Nmerodepgina"/>
          <w:rFonts w:ascii="Palatino Linotype" w:hAnsi="Palatino Linotype"/>
        </w:rPr>
        <w:t xml:space="preserve"> a </w:t>
      </w:r>
      <w:proofErr w:type="spellStart"/>
      <w:r w:rsidR="003C11C0" w:rsidRPr="002F1CFB">
        <w:rPr>
          <w:rStyle w:val="Nmerodepgina"/>
          <w:rFonts w:ascii="Palatino Linotype" w:hAnsi="Palatino Linotype"/>
          <w:i/>
        </w:rPr>
        <w:t>everyday</w:t>
      </w:r>
      <w:proofErr w:type="spellEnd"/>
      <w:r w:rsidR="003C11C0" w:rsidRPr="002F1CFB">
        <w:rPr>
          <w:rStyle w:val="Nmerodepgina"/>
          <w:rFonts w:ascii="Palatino Linotype" w:hAnsi="Palatino Linotype"/>
          <w:i/>
        </w:rPr>
        <w:t xml:space="preserve"> </w:t>
      </w:r>
      <w:proofErr w:type="spellStart"/>
      <w:r w:rsidR="003C11C0" w:rsidRPr="002F1CFB">
        <w:rPr>
          <w:rStyle w:val="Nmerodepgina"/>
          <w:rFonts w:ascii="Palatino Linotype" w:hAnsi="Palatino Linotype"/>
          <w:i/>
        </w:rPr>
        <w:t>life</w:t>
      </w:r>
      <w:proofErr w:type="spellEnd"/>
      <w:r w:rsidR="0082592F" w:rsidRPr="002F1CFB">
        <w:rPr>
          <w:rStyle w:val="Nmerodepgina"/>
          <w:rFonts w:ascii="Palatino Linotype" w:hAnsi="Palatino Linotype"/>
        </w:rPr>
        <w:t xml:space="preserve"> das mulheres;</w:t>
      </w:r>
      <w:r w:rsidRPr="002F1CFB">
        <w:rPr>
          <w:rStyle w:val="Nmerodepgina"/>
          <w:rFonts w:ascii="Palatino Linotype" w:hAnsi="Palatino Linotype"/>
        </w:rPr>
        <w:t xml:space="preserve"> </w:t>
      </w:r>
    </w:p>
    <w:p w14:paraId="153AEF01" w14:textId="77777777" w:rsidR="00CF34A7" w:rsidRPr="002F1CFB" w:rsidRDefault="006A6B58" w:rsidP="0088224D">
      <w:pPr>
        <w:pStyle w:val="PargrafodaLista"/>
        <w:numPr>
          <w:ilvl w:val="0"/>
          <w:numId w:val="4"/>
        </w:numPr>
        <w:spacing w:after="80" w:line="276" w:lineRule="auto"/>
        <w:ind w:left="426" w:right="-380"/>
        <w:jc w:val="both"/>
        <w:rPr>
          <w:rStyle w:val="Nmerodepgina"/>
          <w:rFonts w:ascii="Palatino Linotype" w:eastAsia="Times New Roman" w:hAnsi="Palatino Linotype" w:cs="Times New Roman"/>
        </w:rPr>
      </w:pPr>
      <w:r w:rsidRPr="002F1CFB">
        <w:rPr>
          <w:rStyle w:val="Nmerodepgina"/>
          <w:rFonts w:ascii="Palatino Linotype" w:hAnsi="Palatino Linotype"/>
        </w:rPr>
        <w:t xml:space="preserve">Teorização e investigação destas práticas e políticas discursivas a partir de uma </w:t>
      </w:r>
      <w:proofErr w:type="spellStart"/>
      <w:r w:rsidRPr="002F1CFB">
        <w:rPr>
          <w:rStyle w:val="Nmerodepgina"/>
          <w:rFonts w:ascii="Palatino Linotype" w:hAnsi="Palatino Linotype"/>
        </w:rPr>
        <w:t>perspectiva</w:t>
      </w:r>
      <w:proofErr w:type="spellEnd"/>
      <w:r w:rsidRPr="002F1CFB">
        <w:rPr>
          <w:rStyle w:val="Nmerodepgina"/>
          <w:rFonts w:ascii="Palatino Linotype" w:hAnsi="Palatino Linotype"/>
        </w:rPr>
        <w:t xml:space="preserve"> feminista das relações internacionais, com particular referência a possíveis instrumentos epistemológicos, teóricos e metodológicos a serem utilizados neste estudo;</w:t>
      </w:r>
    </w:p>
    <w:p w14:paraId="10EFA62C" w14:textId="60D06E21" w:rsidR="00CF34A7" w:rsidRPr="002F1CFB" w:rsidRDefault="006A6B58" w:rsidP="0088224D">
      <w:pPr>
        <w:pStyle w:val="PargrafodaLista"/>
        <w:numPr>
          <w:ilvl w:val="0"/>
          <w:numId w:val="4"/>
        </w:numPr>
        <w:spacing w:after="80" w:line="276" w:lineRule="auto"/>
        <w:ind w:left="426" w:right="-380"/>
        <w:jc w:val="both"/>
        <w:rPr>
          <w:rStyle w:val="Nmerodepgina"/>
          <w:rFonts w:ascii="Palatino Linotype" w:eastAsia="Times New Roman" w:hAnsi="Palatino Linotype" w:cs="Times New Roman"/>
        </w:rPr>
      </w:pPr>
      <w:proofErr w:type="spellStart"/>
      <w:r w:rsidRPr="002F1CFB">
        <w:rPr>
          <w:rStyle w:val="Nmerodepgina"/>
          <w:rFonts w:ascii="Palatino Linotype" w:hAnsi="Palatino Linotype"/>
        </w:rPr>
        <w:t>Perspectivas</w:t>
      </w:r>
      <w:proofErr w:type="spellEnd"/>
      <w:r w:rsidRPr="002F1CFB">
        <w:rPr>
          <w:rStyle w:val="Nmerodepgina"/>
          <w:rFonts w:ascii="Palatino Linotype" w:hAnsi="Palatino Linotype"/>
        </w:rPr>
        <w:t xml:space="preserve"> pós-coloniais, subalternas e </w:t>
      </w:r>
      <w:proofErr w:type="spellStart"/>
      <w:r w:rsidRPr="002F1CFB">
        <w:rPr>
          <w:rStyle w:val="Nmerodepgina"/>
          <w:rFonts w:ascii="Palatino Linotype" w:hAnsi="Palatino Linotype"/>
          <w:i/>
          <w:iCs/>
        </w:rPr>
        <w:t>decentered</w:t>
      </w:r>
      <w:proofErr w:type="spellEnd"/>
      <w:r w:rsidRPr="002F1CFB">
        <w:rPr>
          <w:rStyle w:val="Nmerodepgina"/>
          <w:rFonts w:ascii="Palatino Linotype" w:hAnsi="Palatino Linotype"/>
          <w:i/>
          <w:iCs/>
        </w:rPr>
        <w:t>,</w:t>
      </w:r>
      <w:r w:rsidR="0085782C" w:rsidRPr="002F1CFB">
        <w:rPr>
          <w:rStyle w:val="Nmerodepgina"/>
          <w:rFonts w:ascii="Palatino Linotype" w:hAnsi="Palatino Linotype"/>
          <w:i/>
          <w:iCs/>
        </w:rPr>
        <w:t xml:space="preserve"> </w:t>
      </w:r>
      <w:r w:rsidRPr="002F1CFB">
        <w:rPr>
          <w:rStyle w:val="Nmerodepgina"/>
          <w:rFonts w:ascii="Palatino Linotype" w:hAnsi="Palatino Linotype"/>
        </w:rPr>
        <w:t xml:space="preserve">acerca da relação entre género e busca de </w:t>
      </w:r>
      <w:proofErr w:type="gramStart"/>
      <w:r w:rsidRPr="0079180D">
        <w:rPr>
          <w:rStyle w:val="Nmerodepgina"/>
          <w:rFonts w:ascii="Palatino Linotype" w:hAnsi="Palatino Linotype"/>
          <w:i/>
        </w:rPr>
        <w:t>status</w:t>
      </w:r>
      <w:proofErr w:type="gramEnd"/>
      <w:r w:rsidRPr="002F1CFB">
        <w:rPr>
          <w:rStyle w:val="Nmerodepgina"/>
          <w:rFonts w:ascii="Palatino Linotype" w:hAnsi="Palatino Linotype"/>
        </w:rPr>
        <w:t xml:space="preserve"> por parte de atores regionais, internacionais e transnacionais. </w:t>
      </w:r>
    </w:p>
    <w:p w14:paraId="54C6B149" w14:textId="77777777" w:rsidR="00CF34A7" w:rsidRPr="002F1CFB" w:rsidRDefault="00CF34A7" w:rsidP="0088224D">
      <w:pPr>
        <w:pStyle w:val="Body"/>
        <w:ind w:right="-380"/>
        <w:jc w:val="both"/>
        <w:rPr>
          <w:rFonts w:ascii="Palatino Linotype" w:eastAsia="Times New Roman" w:hAnsi="Palatino Linotype" w:cs="Times New Roman"/>
        </w:rPr>
      </w:pPr>
    </w:p>
    <w:p w14:paraId="658C2C69" w14:textId="77777777" w:rsidR="00CF34A7" w:rsidRPr="00FE6330" w:rsidRDefault="006A6B58" w:rsidP="0088224D">
      <w:pPr>
        <w:pStyle w:val="Body"/>
        <w:spacing w:after="120"/>
        <w:ind w:left="426" w:right="-380" w:hanging="426"/>
        <w:jc w:val="both"/>
        <w:rPr>
          <w:rStyle w:val="Nmerodepgina"/>
          <w:rFonts w:ascii="Palatino Linotype" w:hAnsi="Palatino Linotype"/>
          <w:b/>
          <w:bCs/>
          <w:sz w:val="22"/>
          <w:szCs w:val="22"/>
          <w:lang w:val="en-US"/>
        </w:rPr>
      </w:pPr>
      <w:proofErr w:type="spellStart"/>
      <w:r w:rsidRPr="00FE6330">
        <w:rPr>
          <w:rStyle w:val="Nmerodepgina"/>
          <w:rFonts w:ascii="Palatino Linotype" w:hAnsi="Palatino Linotype"/>
          <w:b/>
          <w:bCs/>
          <w:sz w:val="22"/>
          <w:szCs w:val="22"/>
          <w:lang w:val="en-US"/>
        </w:rPr>
        <w:t>Referências</w:t>
      </w:r>
      <w:proofErr w:type="spellEnd"/>
      <w:r w:rsidRPr="00FE6330">
        <w:rPr>
          <w:rStyle w:val="Nmerodepgina"/>
          <w:rFonts w:ascii="Palatino Linotype" w:hAnsi="Palatino Linotype"/>
          <w:b/>
          <w:bCs/>
          <w:sz w:val="22"/>
          <w:szCs w:val="22"/>
          <w:lang w:val="en-US"/>
        </w:rPr>
        <w:t>:</w:t>
      </w:r>
    </w:p>
    <w:p w14:paraId="6830F40F" w14:textId="79EFBF90" w:rsidR="00F32223" w:rsidRPr="00FE6330" w:rsidRDefault="00F32223" w:rsidP="0088224D">
      <w:pPr>
        <w:pStyle w:val="Body"/>
        <w:spacing w:after="120"/>
        <w:ind w:left="426" w:right="-380" w:hanging="426"/>
        <w:jc w:val="both"/>
        <w:rPr>
          <w:rStyle w:val="Nmerodepgina"/>
          <w:rFonts w:ascii="Palatino Linotype" w:hAnsi="Palatino Linotype"/>
          <w:sz w:val="22"/>
          <w:szCs w:val="22"/>
          <w:lang w:val="en-US"/>
        </w:rPr>
      </w:pPr>
      <w:r w:rsidRPr="00FE6330">
        <w:rPr>
          <w:rStyle w:val="Nmerodepgina"/>
          <w:rFonts w:ascii="Palatino Linotype" w:hAnsi="Palatino Linotype"/>
          <w:sz w:val="22"/>
          <w:szCs w:val="22"/>
          <w:lang w:val="en-US"/>
        </w:rPr>
        <w:t>Abu-</w:t>
      </w:r>
      <w:proofErr w:type="spellStart"/>
      <w:r w:rsidRPr="00FE6330">
        <w:rPr>
          <w:rStyle w:val="Nmerodepgina"/>
          <w:rFonts w:ascii="Palatino Linotype" w:hAnsi="Palatino Linotype"/>
          <w:sz w:val="22"/>
          <w:szCs w:val="22"/>
          <w:lang w:val="en-US"/>
        </w:rPr>
        <w:t>Lughod</w:t>
      </w:r>
      <w:proofErr w:type="spellEnd"/>
      <w:r w:rsidRPr="00FE6330">
        <w:rPr>
          <w:rStyle w:val="Nmerodepgina"/>
          <w:rFonts w:ascii="Palatino Linotype" w:hAnsi="Palatino Linotype"/>
          <w:sz w:val="22"/>
          <w:szCs w:val="22"/>
          <w:lang w:val="en-US"/>
        </w:rPr>
        <w:t xml:space="preserve">, Lila. 2009. “Dialects of Women’s Empowerment: The International Circuitry </w:t>
      </w:r>
      <w:r w:rsidR="0079180D" w:rsidRPr="00FE6330">
        <w:rPr>
          <w:rStyle w:val="Nmerodepgina"/>
          <w:rFonts w:ascii="Palatino Linotype" w:hAnsi="Palatino Linotype"/>
          <w:sz w:val="22"/>
          <w:szCs w:val="22"/>
          <w:lang w:val="en-US"/>
        </w:rPr>
        <w:t>o</w:t>
      </w:r>
      <w:r w:rsidRPr="00FE6330">
        <w:rPr>
          <w:rStyle w:val="Nmerodepgina"/>
          <w:rFonts w:ascii="Palatino Linotype" w:hAnsi="Palatino Linotype"/>
          <w:sz w:val="22"/>
          <w:szCs w:val="22"/>
          <w:lang w:val="en-US"/>
        </w:rPr>
        <w:t xml:space="preserve">f </w:t>
      </w:r>
      <w:r w:rsidR="0079180D" w:rsidRPr="00FE6330">
        <w:rPr>
          <w:rStyle w:val="Nmerodepgina"/>
          <w:rFonts w:ascii="Palatino Linotype" w:hAnsi="Palatino Linotype"/>
          <w:sz w:val="22"/>
          <w:szCs w:val="22"/>
          <w:lang w:val="en-US"/>
        </w:rPr>
        <w:t>t</w:t>
      </w:r>
      <w:r w:rsidRPr="00FE6330">
        <w:rPr>
          <w:rStyle w:val="Nmerodepgina"/>
          <w:rFonts w:ascii="Palatino Linotype" w:hAnsi="Palatino Linotype"/>
          <w:sz w:val="22"/>
          <w:szCs w:val="22"/>
          <w:lang w:val="en-US"/>
        </w:rPr>
        <w:t xml:space="preserve">he Arab Human Development Report 2005.” </w:t>
      </w:r>
      <w:r w:rsidRPr="00FE6330">
        <w:rPr>
          <w:rStyle w:val="Nmerodepgina"/>
          <w:rFonts w:ascii="Palatino Linotype" w:hAnsi="Palatino Linotype"/>
          <w:i/>
          <w:iCs/>
          <w:sz w:val="22"/>
          <w:szCs w:val="22"/>
          <w:lang w:val="en-US"/>
        </w:rPr>
        <w:t>International Journal of Middle East Studies</w:t>
      </w:r>
      <w:r w:rsidRPr="00FE6330">
        <w:rPr>
          <w:rStyle w:val="Nmerodepgina"/>
          <w:rFonts w:ascii="Palatino Linotype" w:hAnsi="Palatino Linotype"/>
          <w:sz w:val="22"/>
          <w:szCs w:val="22"/>
          <w:lang w:val="en-US"/>
        </w:rPr>
        <w:t xml:space="preserve"> (41) 83–103.</w:t>
      </w:r>
    </w:p>
    <w:p w14:paraId="390FE1C7" w14:textId="77777777" w:rsidR="00F32223" w:rsidRPr="00FE6330" w:rsidRDefault="00F32223" w:rsidP="0088224D">
      <w:pPr>
        <w:pStyle w:val="Body"/>
        <w:spacing w:after="120"/>
        <w:ind w:left="426" w:right="-380" w:hanging="426"/>
        <w:jc w:val="both"/>
        <w:rPr>
          <w:rStyle w:val="Nmerodepgina"/>
          <w:rFonts w:ascii="Palatino Linotype" w:hAnsi="Palatino Linotype"/>
          <w:sz w:val="22"/>
          <w:szCs w:val="22"/>
          <w:lang w:val="en-US"/>
        </w:rPr>
      </w:pPr>
      <w:r w:rsidRPr="00FE6330">
        <w:rPr>
          <w:rStyle w:val="Nmerodepgina"/>
          <w:rFonts w:ascii="Palatino Linotype" w:hAnsi="Palatino Linotype"/>
          <w:sz w:val="22"/>
          <w:szCs w:val="22"/>
          <w:lang w:val="en-US"/>
        </w:rPr>
        <w:lastRenderedPageBreak/>
        <w:t xml:space="preserve">Ahmed-Gosh, Huma. 2015. </w:t>
      </w:r>
      <w:r w:rsidRPr="00FE6330">
        <w:rPr>
          <w:rStyle w:val="Nmerodepgina"/>
          <w:rFonts w:ascii="Palatino Linotype" w:hAnsi="Palatino Linotype"/>
          <w:i/>
          <w:iCs/>
          <w:sz w:val="22"/>
          <w:szCs w:val="22"/>
          <w:lang w:val="en-US"/>
        </w:rPr>
        <w:t>Contesting Feminisms - Gender and Islam in Asia</w:t>
      </w:r>
      <w:r w:rsidRPr="00FE6330">
        <w:rPr>
          <w:rStyle w:val="Nmerodepgina"/>
          <w:rFonts w:ascii="Palatino Linotype" w:hAnsi="Palatino Linotype"/>
          <w:sz w:val="22"/>
          <w:szCs w:val="22"/>
          <w:lang w:val="en-US"/>
        </w:rPr>
        <w:t>. Albany: SUNY Press.</w:t>
      </w:r>
    </w:p>
    <w:p w14:paraId="31557293" w14:textId="77777777" w:rsidR="00F32223" w:rsidRPr="00FE6330" w:rsidRDefault="00F32223" w:rsidP="0088224D">
      <w:pPr>
        <w:pStyle w:val="Body"/>
        <w:spacing w:after="120"/>
        <w:ind w:left="426" w:right="-380" w:hanging="426"/>
        <w:jc w:val="both"/>
        <w:rPr>
          <w:rStyle w:val="Nmerodepgina"/>
          <w:rFonts w:ascii="Palatino Linotype" w:hAnsi="Palatino Linotype"/>
          <w:sz w:val="22"/>
          <w:szCs w:val="22"/>
        </w:rPr>
      </w:pPr>
      <w:proofErr w:type="spellStart"/>
      <w:r w:rsidRPr="00FE6330">
        <w:rPr>
          <w:rStyle w:val="Nmerodepgina"/>
          <w:rFonts w:ascii="Palatino Linotype" w:hAnsi="Palatino Linotype"/>
          <w:sz w:val="22"/>
          <w:szCs w:val="22"/>
          <w:lang w:val="en-US"/>
        </w:rPr>
        <w:t>Carvalho</w:t>
      </w:r>
      <w:proofErr w:type="spellEnd"/>
      <w:r w:rsidRPr="00FE6330">
        <w:rPr>
          <w:rStyle w:val="Nmerodepgina"/>
          <w:rFonts w:ascii="Palatino Linotype" w:hAnsi="Palatino Linotype"/>
          <w:sz w:val="22"/>
          <w:szCs w:val="22"/>
          <w:lang w:val="en-US"/>
        </w:rPr>
        <w:t xml:space="preserve"> Pinto, </w:t>
      </w:r>
      <w:proofErr w:type="spellStart"/>
      <w:r w:rsidRPr="00FE6330">
        <w:rPr>
          <w:rStyle w:val="Nmerodepgina"/>
          <w:rFonts w:ascii="Palatino Linotype" w:hAnsi="Palatino Linotype"/>
          <w:sz w:val="22"/>
          <w:szCs w:val="22"/>
          <w:lang w:val="en-US"/>
        </w:rPr>
        <w:t>Vânia</w:t>
      </w:r>
      <w:proofErr w:type="spellEnd"/>
      <w:r w:rsidRPr="00FE6330">
        <w:rPr>
          <w:rStyle w:val="Nmerodepgina"/>
          <w:rFonts w:ascii="Palatino Linotype" w:hAnsi="Palatino Linotype"/>
          <w:sz w:val="22"/>
          <w:szCs w:val="22"/>
          <w:lang w:val="en-US"/>
        </w:rPr>
        <w:t xml:space="preserve">. 2018, no </w:t>
      </w:r>
      <w:proofErr w:type="spellStart"/>
      <w:r w:rsidRPr="00FE6330">
        <w:rPr>
          <w:rStyle w:val="Nmerodepgina"/>
          <w:rFonts w:ascii="Palatino Linotype" w:hAnsi="Palatino Linotype"/>
          <w:sz w:val="22"/>
          <w:szCs w:val="22"/>
          <w:lang w:val="en-US"/>
        </w:rPr>
        <w:t>prelo</w:t>
      </w:r>
      <w:proofErr w:type="spellEnd"/>
      <w:r w:rsidRPr="00FE6330">
        <w:rPr>
          <w:rStyle w:val="Nmerodepgina"/>
          <w:rFonts w:ascii="Palatino Linotype" w:hAnsi="Palatino Linotype"/>
          <w:sz w:val="22"/>
          <w:szCs w:val="22"/>
          <w:lang w:val="en-US"/>
        </w:rPr>
        <w:t>. “</w:t>
      </w:r>
      <w:proofErr w:type="spellStart"/>
      <w:r w:rsidRPr="00FE6330">
        <w:rPr>
          <w:rStyle w:val="Nmerodepgina"/>
          <w:rFonts w:ascii="Palatino Linotype" w:hAnsi="Palatino Linotype"/>
          <w:sz w:val="22"/>
          <w:szCs w:val="22"/>
          <w:lang w:val="en-US"/>
        </w:rPr>
        <w:t>Signalling</w:t>
      </w:r>
      <w:proofErr w:type="spellEnd"/>
      <w:r w:rsidRPr="00FE6330">
        <w:rPr>
          <w:rStyle w:val="Nmerodepgina"/>
          <w:rFonts w:ascii="Palatino Linotype" w:hAnsi="Palatino Linotype"/>
          <w:sz w:val="22"/>
          <w:szCs w:val="22"/>
          <w:lang w:val="en-US"/>
        </w:rPr>
        <w:t xml:space="preserve"> for status: UAE and women's rights.” </w:t>
      </w:r>
      <w:r w:rsidRPr="00FE6330">
        <w:rPr>
          <w:rStyle w:val="Nmerodepgina"/>
          <w:rFonts w:ascii="Palatino Linotype" w:hAnsi="Palatino Linotype"/>
          <w:i/>
          <w:iCs/>
          <w:sz w:val="22"/>
          <w:szCs w:val="22"/>
        </w:rPr>
        <w:t xml:space="preserve">Contexto internacional: </w:t>
      </w:r>
      <w:proofErr w:type="spellStart"/>
      <w:r w:rsidRPr="00FE6330">
        <w:rPr>
          <w:rStyle w:val="Nmerodepgina"/>
          <w:rFonts w:ascii="Palatino Linotype" w:hAnsi="Palatino Linotype"/>
          <w:i/>
          <w:iCs/>
          <w:sz w:val="22"/>
          <w:szCs w:val="22"/>
        </w:rPr>
        <w:t>journal</w:t>
      </w:r>
      <w:proofErr w:type="spellEnd"/>
      <w:r w:rsidRPr="00FE6330">
        <w:rPr>
          <w:rStyle w:val="Nmerodepgina"/>
          <w:rFonts w:ascii="Palatino Linotype" w:hAnsi="Palatino Linotype"/>
          <w:i/>
          <w:iCs/>
          <w:sz w:val="22"/>
          <w:szCs w:val="22"/>
        </w:rPr>
        <w:t xml:space="preserve"> </w:t>
      </w:r>
      <w:proofErr w:type="spellStart"/>
      <w:r w:rsidRPr="00FE6330">
        <w:rPr>
          <w:rStyle w:val="Nmerodepgina"/>
          <w:rFonts w:ascii="Palatino Linotype" w:hAnsi="Palatino Linotype"/>
          <w:i/>
          <w:iCs/>
          <w:sz w:val="22"/>
          <w:szCs w:val="22"/>
        </w:rPr>
        <w:t>of</w:t>
      </w:r>
      <w:proofErr w:type="spellEnd"/>
      <w:r w:rsidRPr="00FE6330">
        <w:rPr>
          <w:rStyle w:val="Nmerodepgina"/>
          <w:rFonts w:ascii="Palatino Linotype" w:hAnsi="Palatino Linotype"/>
          <w:i/>
          <w:iCs/>
          <w:sz w:val="22"/>
          <w:szCs w:val="22"/>
        </w:rPr>
        <w:t xml:space="preserve"> global </w:t>
      </w:r>
      <w:proofErr w:type="spellStart"/>
      <w:r w:rsidRPr="00FE6330">
        <w:rPr>
          <w:rStyle w:val="Nmerodepgina"/>
          <w:rFonts w:ascii="Palatino Linotype" w:hAnsi="Palatino Linotype"/>
          <w:i/>
          <w:iCs/>
          <w:sz w:val="22"/>
          <w:szCs w:val="22"/>
        </w:rPr>
        <w:t>connections</w:t>
      </w:r>
      <w:proofErr w:type="spellEnd"/>
      <w:r w:rsidRPr="00FE6330">
        <w:rPr>
          <w:rStyle w:val="Nmerodepgina"/>
          <w:rFonts w:ascii="Palatino Linotype" w:hAnsi="Palatino Linotype"/>
          <w:sz w:val="22"/>
          <w:szCs w:val="22"/>
        </w:rPr>
        <w:t>.</w:t>
      </w:r>
    </w:p>
    <w:p w14:paraId="36193EBB" w14:textId="77777777" w:rsidR="00F32223" w:rsidRPr="00FE6330" w:rsidRDefault="00F32223" w:rsidP="0088224D">
      <w:pPr>
        <w:pStyle w:val="Body"/>
        <w:spacing w:after="120"/>
        <w:ind w:left="426" w:right="-380" w:hanging="426"/>
        <w:jc w:val="both"/>
        <w:rPr>
          <w:rStyle w:val="Nmerodepgina"/>
          <w:rFonts w:ascii="Palatino Linotype" w:hAnsi="Palatino Linotype"/>
          <w:sz w:val="22"/>
          <w:szCs w:val="22"/>
          <w:lang w:val="en-US"/>
        </w:rPr>
      </w:pPr>
      <w:r w:rsidRPr="00FE6330">
        <w:rPr>
          <w:rStyle w:val="Nmerodepgina"/>
          <w:rFonts w:ascii="Palatino Linotype" w:hAnsi="Palatino Linotype"/>
          <w:sz w:val="22"/>
          <w:szCs w:val="22"/>
        </w:rPr>
        <w:t xml:space="preserve">De Carvalho, Benjamin e </w:t>
      </w:r>
      <w:proofErr w:type="spellStart"/>
      <w:r w:rsidRPr="00FE6330">
        <w:rPr>
          <w:rStyle w:val="Nmerodepgina"/>
          <w:rFonts w:ascii="Palatino Linotype" w:hAnsi="Palatino Linotype"/>
          <w:sz w:val="22"/>
          <w:szCs w:val="22"/>
        </w:rPr>
        <w:t>Iver</w:t>
      </w:r>
      <w:proofErr w:type="spellEnd"/>
      <w:r w:rsidRPr="00FE6330">
        <w:rPr>
          <w:rStyle w:val="Nmerodepgina"/>
          <w:rFonts w:ascii="Palatino Linotype" w:hAnsi="Palatino Linotype"/>
          <w:sz w:val="22"/>
          <w:szCs w:val="22"/>
        </w:rPr>
        <w:t xml:space="preserve"> B. </w:t>
      </w:r>
      <w:proofErr w:type="spellStart"/>
      <w:r w:rsidRPr="00FE6330">
        <w:rPr>
          <w:rStyle w:val="Nmerodepgina"/>
          <w:rFonts w:ascii="Palatino Linotype" w:hAnsi="Palatino Linotype"/>
          <w:sz w:val="22"/>
          <w:szCs w:val="22"/>
        </w:rPr>
        <w:t>Neumann</w:t>
      </w:r>
      <w:proofErr w:type="spellEnd"/>
      <w:r w:rsidRPr="00FE6330">
        <w:rPr>
          <w:rStyle w:val="Nmerodepgina"/>
          <w:rFonts w:ascii="Palatino Linotype" w:hAnsi="Palatino Linotype"/>
          <w:sz w:val="22"/>
          <w:szCs w:val="22"/>
        </w:rPr>
        <w:t xml:space="preserve"> (</w:t>
      </w:r>
      <w:proofErr w:type="spellStart"/>
      <w:r w:rsidRPr="00FE6330">
        <w:rPr>
          <w:rStyle w:val="Nmerodepgina"/>
          <w:rFonts w:ascii="Palatino Linotype" w:hAnsi="Palatino Linotype"/>
          <w:sz w:val="22"/>
          <w:szCs w:val="22"/>
        </w:rPr>
        <w:t>orgs</w:t>
      </w:r>
      <w:proofErr w:type="spellEnd"/>
      <w:r w:rsidRPr="00FE6330">
        <w:rPr>
          <w:rStyle w:val="Nmerodepgina"/>
          <w:rFonts w:ascii="Palatino Linotype" w:hAnsi="Palatino Linotype"/>
          <w:sz w:val="22"/>
          <w:szCs w:val="22"/>
        </w:rPr>
        <w:t xml:space="preserve">.). </w:t>
      </w:r>
      <w:r w:rsidRPr="00FE6330">
        <w:rPr>
          <w:rStyle w:val="Nmerodepgina"/>
          <w:rFonts w:ascii="Palatino Linotype" w:hAnsi="Palatino Linotype"/>
          <w:sz w:val="22"/>
          <w:szCs w:val="22"/>
          <w:lang w:val="en-US"/>
        </w:rPr>
        <w:t xml:space="preserve">2015. </w:t>
      </w:r>
      <w:r w:rsidRPr="00FE6330">
        <w:rPr>
          <w:rStyle w:val="Nmerodepgina"/>
          <w:rFonts w:ascii="Palatino Linotype" w:hAnsi="Palatino Linotype"/>
          <w:i/>
          <w:iCs/>
          <w:sz w:val="22"/>
          <w:szCs w:val="22"/>
          <w:lang w:val="en-US"/>
        </w:rPr>
        <w:t>Small state status seeking. Norway’s Quest for International Standing</w:t>
      </w:r>
      <w:r w:rsidRPr="00FE6330">
        <w:rPr>
          <w:rStyle w:val="Nmerodepgina"/>
          <w:rFonts w:ascii="Palatino Linotype" w:hAnsi="Palatino Linotype"/>
          <w:sz w:val="22"/>
          <w:szCs w:val="22"/>
          <w:lang w:val="en-US"/>
        </w:rPr>
        <w:t xml:space="preserve">. New York, </w:t>
      </w:r>
      <w:proofErr w:type="spellStart"/>
      <w:r w:rsidRPr="00FE6330">
        <w:rPr>
          <w:rStyle w:val="Nmerodepgina"/>
          <w:rFonts w:ascii="Palatino Linotype" w:hAnsi="Palatino Linotype"/>
          <w:sz w:val="22"/>
          <w:szCs w:val="22"/>
          <w:lang w:val="en-US"/>
        </w:rPr>
        <w:t>Abindon</w:t>
      </w:r>
      <w:proofErr w:type="spellEnd"/>
      <w:r w:rsidRPr="00FE6330">
        <w:rPr>
          <w:rStyle w:val="Nmerodepgina"/>
          <w:rFonts w:ascii="Palatino Linotype" w:hAnsi="Palatino Linotype"/>
          <w:sz w:val="22"/>
          <w:szCs w:val="22"/>
          <w:lang w:val="en-US"/>
        </w:rPr>
        <w:t>: Routledge.</w:t>
      </w:r>
    </w:p>
    <w:p w14:paraId="018850CC" w14:textId="77777777" w:rsidR="00F32223" w:rsidRPr="00FE6330" w:rsidRDefault="00F32223" w:rsidP="0088224D">
      <w:pPr>
        <w:pStyle w:val="Body"/>
        <w:spacing w:after="120"/>
        <w:ind w:left="426" w:right="-380" w:hanging="426"/>
        <w:jc w:val="both"/>
        <w:rPr>
          <w:rStyle w:val="Nmerodepgina"/>
          <w:rFonts w:ascii="Palatino Linotype" w:hAnsi="Palatino Linotype"/>
          <w:sz w:val="22"/>
          <w:szCs w:val="22"/>
          <w:lang w:val="en-US"/>
        </w:rPr>
      </w:pPr>
      <w:proofErr w:type="spellStart"/>
      <w:r w:rsidRPr="00FE6330">
        <w:rPr>
          <w:rStyle w:val="Nmerodepgina"/>
          <w:rFonts w:ascii="Palatino Linotype" w:hAnsi="Palatino Linotype"/>
          <w:sz w:val="22"/>
          <w:szCs w:val="22"/>
          <w:lang w:val="en-US"/>
        </w:rPr>
        <w:t>Derichs</w:t>
      </w:r>
      <w:proofErr w:type="spellEnd"/>
      <w:r w:rsidRPr="00FE6330">
        <w:rPr>
          <w:rStyle w:val="Nmerodepgina"/>
          <w:rFonts w:ascii="Palatino Linotype" w:hAnsi="Palatino Linotype"/>
          <w:sz w:val="22"/>
          <w:szCs w:val="22"/>
          <w:lang w:val="en-US"/>
        </w:rPr>
        <w:t xml:space="preserve">, Claudia (in cooperation with) Dana </w:t>
      </w:r>
      <w:proofErr w:type="spellStart"/>
      <w:r w:rsidRPr="00FE6330">
        <w:rPr>
          <w:rStyle w:val="Nmerodepgina"/>
          <w:rFonts w:ascii="Palatino Linotype" w:hAnsi="Palatino Linotype"/>
          <w:sz w:val="22"/>
          <w:szCs w:val="22"/>
          <w:lang w:val="en-US"/>
        </w:rPr>
        <w:t>Fennert</w:t>
      </w:r>
      <w:proofErr w:type="spellEnd"/>
      <w:r w:rsidRPr="00FE6330">
        <w:rPr>
          <w:rStyle w:val="Nmerodepgina"/>
          <w:rFonts w:ascii="Palatino Linotype" w:hAnsi="Palatino Linotype"/>
          <w:sz w:val="22"/>
          <w:szCs w:val="22"/>
          <w:lang w:val="en-US"/>
        </w:rPr>
        <w:t xml:space="preserve">. 2014. </w:t>
      </w:r>
      <w:r w:rsidRPr="00FE6330">
        <w:rPr>
          <w:rStyle w:val="Nmerodepgina"/>
          <w:rFonts w:ascii="Palatino Linotype" w:hAnsi="Palatino Linotype"/>
          <w:i/>
          <w:iCs/>
          <w:sz w:val="22"/>
          <w:szCs w:val="22"/>
          <w:lang w:val="en-US"/>
        </w:rPr>
        <w:t xml:space="preserve">Women's Movements and </w:t>
      </w:r>
      <w:proofErr w:type="spellStart"/>
      <w:r w:rsidRPr="00FE6330">
        <w:rPr>
          <w:rStyle w:val="Nmerodepgina"/>
          <w:rFonts w:ascii="Palatino Linotype" w:hAnsi="Palatino Linotype"/>
          <w:i/>
          <w:iCs/>
          <w:sz w:val="22"/>
          <w:szCs w:val="22"/>
          <w:lang w:val="en-US"/>
        </w:rPr>
        <w:t>Countermovements</w:t>
      </w:r>
      <w:proofErr w:type="spellEnd"/>
      <w:r w:rsidRPr="00FE6330">
        <w:rPr>
          <w:rStyle w:val="Nmerodepgina"/>
          <w:rFonts w:ascii="Palatino Linotype" w:hAnsi="Palatino Linotype"/>
          <w:i/>
          <w:iCs/>
          <w:sz w:val="22"/>
          <w:szCs w:val="22"/>
          <w:lang w:val="en-US"/>
        </w:rPr>
        <w:t>. The Quest for Gender Equality in Southeast Asia and the Middle East</w:t>
      </w:r>
      <w:r w:rsidRPr="00FE6330">
        <w:rPr>
          <w:rStyle w:val="Nmerodepgina"/>
          <w:rFonts w:ascii="Palatino Linotype" w:hAnsi="Palatino Linotype"/>
          <w:sz w:val="22"/>
          <w:szCs w:val="22"/>
          <w:lang w:val="en-US"/>
        </w:rPr>
        <w:t>. Cambridge: Cambridge Scholars Press.</w:t>
      </w:r>
    </w:p>
    <w:p w14:paraId="659052D0" w14:textId="0D2E61D8" w:rsidR="00F32223" w:rsidRPr="00FE6330" w:rsidRDefault="00F32223" w:rsidP="0088224D">
      <w:pPr>
        <w:pStyle w:val="Body"/>
        <w:spacing w:after="120"/>
        <w:ind w:left="426" w:right="-380" w:hanging="426"/>
        <w:jc w:val="both"/>
        <w:rPr>
          <w:rStyle w:val="Nmerodepgina"/>
          <w:rFonts w:ascii="Palatino Linotype" w:hAnsi="Palatino Linotype"/>
          <w:sz w:val="22"/>
          <w:szCs w:val="22"/>
          <w:lang w:val="en-US"/>
        </w:rPr>
      </w:pPr>
      <w:r w:rsidRPr="00FE6330">
        <w:rPr>
          <w:rStyle w:val="Nmerodepgina"/>
          <w:rFonts w:ascii="Palatino Linotype" w:hAnsi="Palatino Linotype"/>
          <w:sz w:val="22"/>
          <w:szCs w:val="22"/>
          <w:lang w:val="en-US"/>
        </w:rPr>
        <w:t xml:space="preserve">Gong, </w:t>
      </w:r>
      <w:proofErr w:type="spellStart"/>
      <w:r w:rsidRPr="00FE6330">
        <w:rPr>
          <w:rStyle w:val="Nmerodepgina"/>
          <w:rFonts w:ascii="Palatino Linotype" w:hAnsi="Palatino Linotype"/>
          <w:sz w:val="22"/>
          <w:szCs w:val="22"/>
          <w:lang w:val="en-US"/>
        </w:rPr>
        <w:t>Gerrit</w:t>
      </w:r>
      <w:proofErr w:type="spellEnd"/>
      <w:r w:rsidRPr="00FE6330">
        <w:rPr>
          <w:rStyle w:val="Nmerodepgina"/>
          <w:rFonts w:ascii="Palatino Linotype" w:hAnsi="Palatino Linotype"/>
          <w:sz w:val="22"/>
          <w:szCs w:val="22"/>
          <w:lang w:val="en-US"/>
        </w:rPr>
        <w:t xml:space="preserve"> W. 2002. “Standards of Civilization Today.”</w:t>
      </w:r>
      <w:r w:rsidR="0085782C" w:rsidRPr="00FE6330">
        <w:rPr>
          <w:rStyle w:val="Nmerodepgina"/>
          <w:rFonts w:ascii="Palatino Linotype" w:hAnsi="Palatino Linotype"/>
          <w:sz w:val="22"/>
          <w:szCs w:val="22"/>
          <w:lang w:val="en-US"/>
        </w:rPr>
        <w:t xml:space="preserve"> </w:t>
      </w:r>
      <w:r w:rsidRPr="00FE6330">
        <w:rPr>
          <w:rStyle w:val="Nmerodepgina"/>
          <w:rFonts w:ascii="Palatino Linotype" w:hAnsi="Palatino Linotype"/>
          <w:sz w:val="22"/>
          <w:szCs w:val="22"/>
          <w:lang w:val="en-US"/>
        </w:rPr>
        <w:t xml:space="preserve">In </w:t>
      </w:r>
      <w:r w:rsidRPr="00FE6330">
        <w:rPr>
          <w:rStyle w:val="Nmerodepgina"/>
          <w:rFonts w:ascii="Palatino Linotype" w:hAnsi="Palatino Linotype"/>
          <w:i/>
          <w:iCs/>
          <w:sz w:val="22"/>
          <w:szCs w:val="22"/>
          <w:lang w:val="en-US"/>
        </w:rPr>
        <w:t xml:space="preserve">Globalization and Civilizations, </w:t>
      </w:r>
      <w:r w:rsidRPr="00FE6330">
        <w:rPr>
          <w:rStyle w:val="Nmerodepgina"/>
          <w:rFonts w:ascii="Palatino Linotype" w:hAnsi="Palatino Linotype"/>
          <w:sz w:val="22"/>
          <w:szCs w:val="22"/>
          <w:lang w:val="en-US"/>
        </w:rPr>
        <w:t xml:space="preserve">organized by Mehdi </w:t>
      </w:r>
      <w:proofErr w:type="spellStart"/>
      <w:proofErr w:type="gramStart"/>
      <w:r w:rsidRPr="00FE6330">
        <w:rPr>
          <w:rStyle w:val="Nmerodepgina"/>
          <w:rFonts w:ascii="Palatino Linotype" w:hAnsi="Palatino Linotype"/>
          <w:sz w:val="22"/>
          <w:szCs w:val="22"/>
          <w:lang w:val="en-US"/>
        </w:rPr>
        <w:t>Mozaffari</w:t>
      </w:r>
      <w:proofErr w:type="spellEnd"/>
      <w:r w:rsidRPr="00FE6330">
        <w:rPr>
          <w:rStyle w:val="Nmerodepgina"/>
          <w:rFonts w:ascii="Palatino Linotype" w:hAnsi="Palatino Linotype"/>
          <w:sz w:val="22"/>
          <w:szCs w:val="22"/>
          <w:lang w:val="en-US"/>
        </w:rPr>
        <w:t xml:space="preserve"> </w:t>
      </w:r>
      <w:r w:rsidRPr="00FE6330">
        <w:rPr>
          <w:rStyle w:val="Nmerodepgina"/>
          <w:rFonts w:ascii="Palatino Linotype" w:hAnsi="Palatino Linotype"/>
          <w:i/>
          <w:iCs/>
          <w:sz w:val="22"/>
          <w:szCs w:val="22"/>
          <w:lang w:val="en-US"/>
        </w:rPr>
        <w:t>,</w:t>
      </w:r>
      <w:proofErr w:type="gramEnd"/>
      <w:r w:rsidRPr="00FE6330">
        <w:rPr>
          <w:rStyle w:val="Nmerodepgina"/>
          <w:rFonts w:ascii="Palatino Linotype" w:hAnsi="Palatino Linotype"/>
          <w:i/>
          <w:iCs/>
          <w:sz w:val="22"/>
          <w:szCs w:val="22"/>
          <w:lang w:val="en-US"/>
        </w:rPr>
        <w:t xml:space="preserve"> </w:t>
      </w:r>
      <w:r w:rsidRPr="00FE6330">
        <w:rPr>
          <w:rStyle w:val="Nmerodepgina"/>
          <w:rFonts w:ascii="Palatino Linotype" w:hAnsi="Palatino Linotype"/>
          <w:sz w:val="22"/>
          <w:szCs w:val="22"/>
          <w:lang w:val="en-US"/>
        </w:rPr>
        <w:t>77-96. New York: Routledge.</w:t>
      </w:r>
    </w:p>
    <w:p w14:paraId="6CC5D1F3" w14:textId="77777777" w:rsidR="00F32223" w:rsidRPr="00FE6330" w:rsidRDefault="00F32223" w:rsidP="0088224D">
      <w:pPr>
        <w:pStyle w:val="Body"/>
        <w:spacing w:after="120"/>
        <w:ind w:left="426" w:right="-380" w:hanging="426"/>
        <w:jc w:val="both"/>
        <w:rPr>
          <w:rStyle w:val="Nmerodepgina"/>
          <w:rFonts w:ascii="Palatino Linotype" w:hAnsi="Palatino Linotype"/>
          <w:sz w:val="22"/>
          <w:szCs w:val="22"/>
          <w:lang w:val="en-US"/>
        </w:rPr>
      </w:pPr>
      <w:proofErr w:type="spellStart"/>
      <w:r w:rsidRPr="00FE6330">
        <w:rPr>
          <w:rStyle w:val="Nmerodepgina"/>
          <w:rFonts w:ascii="Palatino Linotype" w:hAnsi="Palatino Linotype"/>
          <w:sz w:val="22"/>
          <w:szCs w:val="22"/>
          <w:lang w:val="en-US"/>
        </w:rPr>
        <w:t>Gündüz</w:t>
      </w:r>
      <w:proofErr w:type="spellEnd"/>
      <w:r w:rsidRPr="00FE6330">
        <w:rPr>
          <w:rStyle w:val="Nmerodepgina"/>
          <w:rFonts w:ascii="Palatino Linotype" w:hAnsi="Palatino Linotype"/>
          <w:sz w:val="22"/>
          <w:szCs w:val="22"/>
          <w:lang w:val="en-US"/>
        </w:rPr>
        <w:t xml:space="preserve">, Z. Y. 2015. “Gendering the neighbors: The European Union’s policies on gender and equality on Saharan Africa and Central Asia.” In </w:t>
      </w:r>
      <w:r w:rsidRPr="00FE6330">
        <w:rPr>
          <w:rStyle w:val="Nmerodepgina"/>
          <w:rFonts w:ascii="Palatino Linotype" w:hAnsi="Palatino Linotype"/>
          <w:i/>
          <w:iCs/>
          <w:sz w:val="22"/>
          <w:szCs w:val="22"/>
          <w:lang w:val="en-US"/>
        </w:rPr>
        <w:t xml:space="preserve">The European Union’s Broader Neighborhood: Challenges and opportunities for cooperation beyond the European Neighborhood Policy, </w:t>
      </w:r>
      <w:r w:rsidRPr="00FE6330">
        <w:rPr>
          <w:rStyle w:val="Nmerodepgina"/>
          <w:rFonts w:ascii="Palatino Linotype" w:hAnsi="Palatino Linotype"/>
          <w:sz w:val="22"/>
          <w:szCs w:val="22"/>
          <w:lang w:val="en-US"/>
        </w:rPr>
        <w:t xml:space="preserve">organized by S. </w:t>
      </w:r>
      <w:proofErr w:type="spellStart"/>
      <w:r w:rsidRPr="00FE6330">
        <w:rPr>
          <w:rStyle w:val="Nmerodepgina"/>
          <w:rFonts w:ascii="Palatino Linotype" w:hAnsi="Palatino Linotype"/>
          <w:sz w:val="22"/>
          <w:szCs w:val="22"/>
          <w:lang w:val="en-US"/>
        </w:rPr>
        <w:t>Gstöhl</w:t>
      </w:r>
      <w:proofErr w:type="spellEnd"/>
      <w:r w:rsidRPr="00FE6330">
        <w:rPr>
          <w:rStyle w:val="Nmerodepgina"/>
          <w:rFonts w:ascii="Palatino Linotype" w:hAnsi="Palatino Linotype"/>
          <w:sz w:val="22"/>
          <w:szCs w:val="22"/>
          <w:lang w:val="en-US"/>
        </w:rPr>
        <w:t xml:space="preserve"> e </w:t>
      </w:r>
      <w:proofErr w:type="spellStart"/>
      <w:r w:rsidRPr="00FE6330">
        <w:rPr>
          <w:rStyle w:val="Nmerodepgina"/>
          <w:rFonts w:ascii="Palatino Linotype" w:hAnsi="Palatino Linotype"/>
          <w:sz w:val="22"/>
          <w:szCs w:val="22"/>
          <w:lang w:val="en-US"/>
        </w:rPr>
        <w:t>E</w:t>
      </w:r>
      <w:proofErr w:type="spellEnd"/>
      <w:r w:rsidRPr="00FE6330">
        <w:rPr>
          <w:rStyle w:val="Nmerodepgina"/>
          <w:rFonts w:ascii="Palatino Linotype" w:hAnsi="Palatino Linotype"/>
          <w:sz w:val="22"/>
          <w:szCs w:val="22"/>
          <w:lang w:val="en-US"/>
        </w:rPr>
        <w:t xml:space="preserve">. </w:t>
      </w:r>
      <w:proofErr w:type="spellStart"/>
      <w:r w:rsidRPr="00FE6330">
        <w:rPr>
          <w:rStyle w:val="Nmerodepgina"/>
          <w:rFonts w:ascii="Palatino Linotype" w:hAnsi="Palatino Linotype"/>
          <w:sz w:val="22"/>
          <w:szCs w:val="22"/>
          <w:lang w:val="en-US"/>
        </w:rPr>
        <w:t>Lannon</w:t>
      </w:r>
      <w:proofErr w:type="spellEnd"/>
      <w:r w:rsidRPr="00FE6330">
        <w:rPr>
          <w:rStyle w:val="Nmerodepgina"/>
          <w:rFonts w:ascii="Palatino Linotype" w:hAnsi="Palatino Linotype"/>
          <w:sz w:val="22"/>
          <w:szCs w:val="22"/>
          <w:lang w:val="en-US"/>
        </w:rPr>
        <w:t>, 162-186. Abingdon: Routledge.</w:t>
      </w:r>
    </w:p>
    <w:p w14:paraId="7C143B27" w14:textId="77777777" w:rsidR="00F32223" w:rsidRPr="00FE6330" w:rsidRDefault="00F32223" w:rsidP="0088224D">
      <w:pPr>
        <w:pStyle w:val="Body"/>
        <w:tabs>
          <w:tab w:val="left" w:pos="1610"/>
        </w:tabs>
        <w:spacing w:after="120"/>
        <w:ind w:left="426" w:right="-380" w:hanging="426"/>
        <w:jc w:val="both"/>
        <w:rPr>
          <w:rStyle w:val="Nmerodepgina"/>
          <w:rFonts w:ascii="Palatino Linotype" w:hAnsi="Palatino Linotype"/>
          <w:i/>
          <w:iCs/>
          <w:sz w:val="22"/>
          <w:szCs w:val="22"/>
          <w:lang w:val="en-US"/>
        </w:rPr>
      </w:pPr>
      <w:proofErr w:type="spellStart"/>
      <w:r w:rsidRPr="00FE6330">
        <w:rPr>
          <w:rStyle w:val="Nmerodepgina"/>
          <w:rFonts w:ascii="Palatino Linotype" w:hAnsi="Palatino Linotype"/>
          <w:sz w:val="22"/>
          <w:szCs w:val="22"/>
          <w:lang w:val="en-US"/>
        </w:rPr>
        <w:t>Jakobsen</w:t>
      </w:r>
      <w:proofErr w:type="spellEnd"/>
      <w:r w:rsidRPr="00FE6330">
        <w:rPr>
          <w:rStyle w:val="Nmerodepgina"/>
          <w:rFonts w:ascii="Palatino Linotype" w:hAnsi="Palatino Linotype"/>
          <w:sz w:val="22"/>
          <w:szCs w:val="22"/>
          <w:lang w:val="en-US"/>
        </w:rPr>
        <w:t xml:space="preserve">, Peter </w:t>
      </w:r>
      <w:proofErr w:type="spellStart"/>
      <w:r w:rsidRPr="00FE6330">
        <w:rPr>
          <w:rStyle w:val="Nmerodepgina"/>
          <w:rFonts w:ascii="Palatino Linotype" w:hAnsi="Palatino Linotype"/>
          <w:sz w:val="22"/>
          <w:szCs w:val="22"/>
          <w:lang w:val="en-US"/>
        </w:rPr>
        <w:t>Viggo</w:t>
      </w:r>
      <w:proofErr w:type="spellEnd"/>
      <w:r w:rsidRPr="00FE6330">
        <w:rPr>
          <w:rStyle w:val="Nmerodepgina"/>
          <w:rFonts w:ascii="Palatino Linotype" w:hAnsi="Palatino Linotype"/>
          <w:sz w:val="22"/>
          <w:szCs w:val="22"/>
          <w:lang w:val="en-US"/>
        </w:rPr>
        <w:t xml:space="preserve">, Jens </w:t>
      </w:r>
      <w:proofErr w:type="spellStart"/>
      <w:r w:rsidRPr="00FE6330">
        <w:rPr>
          <w:rStyle w:val="Nmerodepgina"/>
          <w:rFonts w:ascii="Palatino Linotype" w:hAnsi="Palatino Linotype"/>
          <w:sz w:val="22"/>
          <w:szCs w:val="22"/>
          <w:lang w:val="en-US"/>
        </w:rPr>
        <w:t>Ringsmose</w:t>
      </w:r>
      <w:proofErr w:type="spellEnd"/>
      <w:r w:rsidRPr="00FE6330">
        <w:rPr>
          <w:rStyle w:val="Nmerodepgina"/>
          <w:rFonts w:ascii="Palatino Linotype" w:hAnsi="Palatino Linotype"/>
          <w:sz w:val="22"/>
          <w:szCs w:val="22"/>
          <w:lang w:val="en-US"/>
        </w:rPr>
        <w:t xml:space="preserve"> and </w:t>
      </w:r>
      <w:proofErr w:type="spellStart"/>
      <w:r w:rsidRPr="00FE6330">
        <w:rPr>
          <w:rStyle w:val="Nmerodepgina"/>
          <w:rFonts w:ascii="Palatino Linotype" w:hAnsi="Palatino Linotype"/>
          <w:sz w:val="22"/>
          <w:szCs w:val="22"/>
          <w:lang w:val="en-US"/>
        </w:rPr>
        <w:t>Ha</w:t>
      </w:r>
      <w:r w:rsidRPr="00FE6330">
        <w:rPr>
          <w:rStyle w:val="Nmerodepgina"/>
          <w:rFonts w:ascii="Times New Roman" w:hAnsi="Times New Roman" w:cs="Times New Roman"/>
          <w:sz w:val="22"/>
          <w:szCs w:val="22"/>
          <w:lang w:val="en-US"/>
        </w:rPr>
        <w:t>̊</w:t>
      </w:r>
      <w:r w:rsidRPr="00FE6330">
        <w:rPr>
          <w:rStyle w:val="Nmerodepgina"/>
          <w:rFonts w:ascii="Palatino Linotype" w:hAnsi="Palatino Linotype"/>
          <w:sz w:val="22"/>
          <w:szCs w:val="22"/>
          <w:lang w:val="en-US"/>
        </w:rPr>
        <w:t>kon</w:t>
      </w:r>
      <w:proofErr w:type="spellEnd"/>
      <w:r w:rsidRPr="00FE6330">
        <w:rPr>
          <w:rStyle w:val="Nmerodepgina"/>
          <w:rFonts w:ascii="Palatino Linotype" w:hAnsi="Palatino Linotype"/>
          <w:sz w:val="22"/>
          <w:szCs w:val="22"/>
          <w:lang w:val="en-US"/>
        </w:rPr>
        <w:t xml:space="preserve"> </w:t>
      </w:r>
      <w:proofErr w:type="spellStart"/>
      <w:r w:rsidRPr="00FE6330">
        <w:rPr>
          <w:rStyle w:val="Nmerodepgina"/>
          <w:rFonts w:ascii="Palatino Linotype" w:hAnsi="Palatino Linotype"/>
          <w:sz w:val="22"/>
          <w:szCs w:val="22"/>
          <w:lang w:val="en-US"/>
        </w:rPr>
        <w:t>Lunde</w:t>
      </w:r>
      <w:proofErr w:type="spellEnd"/>
      <w:r w:rsidRPr="00FE6330">
        <w:rPr>
          <w:rStyle w:val="Nmerodepgina"/>
          <w:rFonts w:ascii="Palatino Linotype" w:hAnsi="Palatino Linotype"/>
          <w:sz w:val="22"/>
          <w:szCs w:val="22"/>
          <w:lang w:val="en-US"/>
        </w:rPr>
        <w:t xml:space="preserve"> </w:t>
      </w:r>
      <w:proofErr w:type="spellStart"/>
      <w:r w:rsidRPr="00FE6330">
        <w:rPr>
          <w:rStyle w:val="Nmerodepgina"/>
          <w:rFonts w:ascii="Palatino Linotype" w:hAnsi="Palatino Linotype"/>
          <w:sz w:val="22"/>
          <w:szCs w:val="22"/>
          <w:lang w:val="en-US"/>
        </w:rPr>
        <w:t>Saxi</w:t>
      </w:r>
      <w:proofErr w:type="spellEnd"/>
      <w:r w:rsidRPr="00FE6330">
        <w:rPr>
          <w:rStyle w:val="Nmerodepgina"/>
          <w:rFonts w:ascii="Palatino Linotype" w:hAnsi="Palatino Linotype"/>
          <w:sz w:val="22"/>
          <w:szCs w:val="22"/>
          <w:lang w:val="en-US"/>
        </w:rPr>
        <w:t xml:space="preserve">. 2018. </w:t>
      </w:r>
      <w:r w:rsidRPr="00FE6330">
        <w:rPr>
          <w:rStyle w:val="Nmerodepgina"/>
          <w:rFonts w:ascii="Palatino Linotype" w:hAnsi="Palatino Linotype" w:cs="Palatino Linotype"/>
          <w:sz w:val="22"/>
          <w:szCs w:val="22"/>
          <w:lang w:val="en-US"/>
        </w:rPr>
        <w:t>“</w:t>
      </w:r>
      <w:r w:rsidRPr="00FE6330">
        <w:rPr>
          <w:rStyle w:val="Nmerodepgina"/>
          <w:rFonts w:ascii="Palatino Linotype" w:hAnsi="Palatino Linotype"/>
          <w:sz w:val="22"/>
          <w:szCs w:val="22"/>
          <w:lang w:val="en-US"/>
        </w:rPr>
        <w:t xml:space="preserve">Prestige-seeking small states: Danish and Norwegian military contributions to US-led operations.” </w:t>
      </w:r>
      <w:r w:rsidRPr="00FE6330">
        <w:rPr>
          <w:rStyle w:val="Nmerodepgina"/>
          <w:rFonts w:ascii="Palatino Linotype" w:hAnsi="Palatino Linotype"/>
          <w:i/>
          <w:iCs/>
          <w:sz w:val="22"/>
          <w:szCs w:val="22"/>
          <w:lang w:val="en-US"/>
        </w:rPr>
        <w:t xml:space="preserve">European Journal of International Security </w:t>
      </w:r>
      <w:r w:rsidRPr="00FE6330">
        <w:rPr>
          <w:rStyle w:val="Nmerodepgina"/>
          <w:rFonts w:ascii="Palatino Linotype" w:hAnsi="Palatino Linotype"/>
          <w:sz w:val="22"/>
          <w:szCs w:val="22"/>
          <w:lang w:val="en-US"/>
        </w:rPr>
        <w:t>(3) 2.</w:t>
      </w:r>
      <w:r w:rsidRPr="00FE6330">
        <w:rPr>
          <w:rStyle w:val="Nmerodepgina"/>
          <w:rFonts w:ascii="Palatino Linotype" w:hAnsi="Palatino Linotype"/>
          <w:i/>
          <w:iCs/>
          <w:sz w:val="22"/>
          <w:szCs w:val="22"/>
          <w:lang w:val="en-US"/>
        </w:rPr>
        <w:t xml:space="preserve"> DOI:10.1017/eis.2017.20</w:t>
      </w:r>
    </w:p>
    <w:p w14:paraId="2F2E4C51" w14:textId="220EE0BA" w:rsidR="00F32223" w:rsidRPr="00FE6330" w:rsidRDefault="00F32223" w:rsidP="0088224D">
      <w:pPr>
        <w:pStyle w:val="Body"/>
        <w:tabs>
          <w:tab w:val="left" w:pos="1610"/>
        </w:tabs>
        <w:spacing w:after="120"/>
        <w:ind w:left="426" w:right="-380" w:hanging="426"/>
        <w:jc w:val="both"/>
        <w:rPr>
          <w:rStyle w:val="Nmerodepgina"/>
          <w:rFonts w:ascii="Palatino Linotype" w:hAnsi="Palatino Linotype"/>
          <w:sz w:val="22"/>
          <w:szCs w:val="22"/>
          <w:lang w:val="en-US"/>
        </w:rPr>
      </w:pPr>
      <w:r w:rsidRPr="00FE6330">
        <w:rPr>
          <w:rStyle w:val="Nmerodepgina"/>
          <w:rFonts w:ascii="Palatino Linotype" w:hAnsi="Palatino Linotype"/>
          <w:sz w:val="22"/>
          <w:szCs w:val="22"/>
          <w:lang w:val="en-US"/>
        </w:rPr>
        <w:t xml:space="preserve">Jayawardena, </w:t>
      </w:r>
      <w:proofErr w:type="spellStart"/>
      <w:r w:rsidRPr="00FE6330">
        <w:rPr>
          <w:rStyle w:val="Nmerodepgina"/>
          <w:rFonts w:ascii="Palatino Linotype" w:hAnsi="Palatino Linotype"/>
          <w:sz w:val="22"/>
          <w:szCs w:val="22"/>
          <w:lang w:val="en-US"/>
        </w:rPr>
        <w:t>Kumari</w:t>
      </w:r>
      <w:proofErr w:type="spellEnd"/>
      <w:r w:rsidRPr="00FE6330">
        <w:rPr>
          <w:rStyle w:val="Nmerodepgina"/>
          <w:rFonts w:ascii="Palatino Linotype" w:hAnsi="Palatino Linotype"/>
          <w:sz w:val="22"/>
          <w:szCs w:val="22"/>
          <w:lang w:val="en-US"/>
        </w:rPr>
        <w:t xml:space="preserve">. 1994. </w:t>
      </w:r>
      <w:r w:rsidRPr="00FE6330">
        <w:rPr>
          <w:rStyle w:val="Nmerodepgina"/>
          <w:rFonts w:ascii="Palatino Linotype" w:hAnsi="Palatino Linotype"/>
          <w:i/>
          <w:iCs/>
          <w:sz w:val="22"/>
          <w:szCs w:val="22"/>
          <w:lang w:val="en-US"/>
        </w:rPr>
        <w:t>Feminism and Nationalism in the Third World</w:t>
      </w:r>
      <w:r w:rsidRPr="00FE6330">
        <w:rPr>
          <w:rStyle w:val="Nmerodepgina"/>
          <w:rFonts w:ascii="Palatino Linotype" w:hAnsi="Palatino Linotype"/>
          <w:sz w:val="22"/>
          <w:szCs w:val="22"/>
          <w:lang w:val="en-US"/>
        </w:rPr>
        <w:t>, London: Atlantic Highlands; New Jersey: Zed Books.</w:t>
      </w:r>
      <w:r w:rsidR="0085782C" w:rsidRPr="00FE6330">
        <w:rPr>
          <w:rStyle w:val="Nmerodepgina"/>
          <w:rFonts w:ascii="Palatino Linotype" w:hAnsi="Palatino Linotype"/>
          <w:sz w:val="22"/>
          <w:szCs w:val="22"/>
          <w:lang w:val="en-US"/>
        </w:rPr>
        <w:t xml:space="preserve"> </w:t>
      </w:r>
    </w:p>
    <w:p w14:paraId="1E3290BA" w14:textId="563BA7C8" w:rsidR="00F32223" w:rsidRPr="00FE6330" w:rsidRDefault="00F32223" w:rsidP="0088224D">
      <w:pPr>
        <w:pStyle w:val="Body"/>
        <w:spacing w:after="120"/>
        <w:ind w:left="426" w:right="-380" w:hanging="426"/>
        <w:jc w:val="both"/>
        <w:rPr>
          <w:rStyle w:val="Nmerodepgina"/>
          <w:rFonts w:ascii="Palatino Linotype" w:hAnsi="Palatino Linotype"/>
          <w:sz w:val="22"/>
          <w:szCs w:val="22"/>
          <w:lang w:val="en-US"/>
        </w:rPr>
      </w:pPr>
      <w:r w:rsidRPr="00FE6330">
        <w:rPr>
          <w:rStyle w:val="Nmerodepgina"/>
          <w:rFonts w:ascii="Palatino Linotype" w:hAnsi="Palatino Linotype"/>
          <w:sz w:val="22"/>
          <w:szCs w:val="22"/>
          <w:lang w:val="en-US"/>
        </w:rPr>
        <w:t xml:space="preserve">Larson, Deborah Welch, T. V. Paul and William C. </w:t>
      </w:r>
      <w:proofErr w:type="spellStart"/>
      <w:r w:rsidRPr="00FE6330">
        <w:rPr>
          <w:rStyle w:val="Nmerodepgina"/>
          <w:rFonts w:ascii="Palatino Linotype" w:hAnsi="Palatino Linotype"/>
          <w:sz w:val="22"/>
          <w:szCs w:val="22"/>
          <w:lang w:val="en-US"/>
        </w:rPr>
        <w:t>Wohlforth</w:t>
      </w:r>
      <w:proofErr w:type="spellEnd"/>
      <w:r w:rsidRPr="00FE6330">
        <w:rPr>
          <w:rStyle w:val="Nmerodepgina"/>
          <w:rFonts w:ascii="Palatino Linotype" w:hAnsi="Palatino Linotype"/>
          <w:sz w:val="22"/>
          <w:szCs w:val="22"/>
          <w:lang w:val="en-US"/>
        </w:rPr>
        <w:t xml:space="preserve">. 2014. “Status and World Order.” In </w:t>
      </w:r>
      <w:r w:rsidRPr="00FE6330">
        <w:rPr>
          <w:rStyle w:val="Nmerodepgina"/>
          <w:rFonts w:ascii="Palatino Linotype" w:hAnsi="Palatino Linotype"/>
          <w:i/>
          <w:iCs/>
          <w:sz w:val="22"/>
          <w:szCs w:val="22"/>
          <w:lang w:val="en-US"/>
        </w:rPr>
        <w:t xml:space="preserve">Status in World Politics, </w:t>
      </w:r>
      <w:r w:rsidRPr="00FE6330">
        <w:rPr>
          <w:rStyle w:val="Nmerodepgina"/>
          <w:rFonts w:ascii="Palatino Linotype" w:hAnsi="Palatino Linotype"/>
          <w:sz w:val="22"/>
          <w:szCs w:val="22"/>
          <w:lang w:val="en-US"/>
        </w:rPr>
        <w:t xml:space="preserve">organized by T.V. Paul, Deborah Welch Larson and William C. </w:t>
      </w:r>
      <w:proofErr w:type="spellStart"/>
      <w:r w:rsidRPr="00FE6330">
        <w:rPr>
          <w:rStyle w:val="Nmerodepgina"/>
          <w:rFonts w:ascii="Palatino Linotype" w:hAnsi="Palatino Linotype"/>
          <w:sz w:val="22"/>
          <w:szCs w:val="22"/>
          <w:lang w:val="en-US"/>
        </w:rPr>
        <w:t>Wohlforth</w:t>
      </w:r>
      <w:proofErr w:type="spellEnd"/>
      <w:r w:rsidRPr="00FE6330">
        <w:rPr>
          <w:rStyle w:val="Nmerodepgina"/>
          <w:rFonts w:ascii="Palatino Linotype" w:hAnsi="Palatino Linotype"/>
          <w:sz w:val="22"/>
          <w:szCs w:val="22"/>
          <w:lang w:val="en-US"/>
        </w:rPr>
        <w:t>, 3-32. Cambridge: Cambridge University Press.</w:t>
      </w:r>
    </w:p>
    <w:p w14:paraId="14E6E61F" w14:textId="77777777" w:rsidR="00F32223" w:rsidRPr="00FE6330" w:rsidRDefault="00F32223" w:rsidP="0088224D">
      <w:pPr>
        <w:pStyle w:val="Body"/>
        <w:spacing w:after="120"/>
        <w:ind w:left="426" w:right="-380" w:hanging="426"/>
        <w:jc w:val="both"/>
        <w:rPr>
          <w:rStyle w:val="Nmerodepgina"/>
          <w:rFonts w:ascii="Palatino Linotype" w:hAnsi="Palatino Linotype"/>
          <w:sz w:val="22"/>
          <w:szCs w:val="22"/>
          <w:lang w:val="en-US"/>
        </w:rPr>
      </w:pPr>
      <w:proofErr w:type="spellStart"/>
      <w:r w:rsidRPr="00FE6330">
        <w:rPr>
          <w:rStyle w:val="Nmerodepgina"/>
          <w:rFonts w:ascii="Palatino Linotype" w:hAnsi="Palatino Linotype"/>
          <w:sz w:val="22"/>
          <w:szCs w:val="22"/>
          <w:lang w:val="en-US"/>
        </w:rPr>
        <w:t>Mozaffari</w:t>
      </w:r>
      <w:proofErr w:type="spellEnd"/>
      <w:r w:rsidRPr="00FE6330">
        <w:rPr>
          <w:rStyle w:val="Nmerodepgina"/>
          <w:rFonts w:ascii="Palatino Linotype" w:hAnsi="Palatino Linotype"/>
          <w:sz w:val="22"/>
          <w:szCs w:val="22"/>
          <w:lang w:val="en-US"/>
        </w:rPr>
        <w:t xml:space="preserve">, M. 2001. “The Transformationalist Perspective and the Rise of a Global Standard of Civilization.” </w:t>
      </w:r>
      <w:r w:rsidRPr="00FE6330">
        <w:rPr>
          <w:rStyle w:val="Nmerodepgina"/>
          <w:rFonts w:ascii="Palatino Linotype" w:hAnsi="Palatino Linotype"/>
          <w:i/>
          <w:iCs/>
          <w:sz w:val="22"/>
          <w:szCs w:val="22"/>
          <w:lang w:val="en-US"/>
        </w:rPr>
        <w:t>International Relations of the Asia-Pacific</w:t>
      </w:r>
      <w:r w:rsidRPr="00FE6330">
        <w:rPr>
          <w:rStyle w:val="Nmerodepgina"/>
          <w:rFonts w:ascii="Palatino Linotype" w:hAnsi="Palatino Linotype"/>
          <w:sz w:val="22"/>
          <w:szCs w:val="22"/>
          <w:lang w:val="en-US"/>
        </w:rPr>
        <w:t xml:space="preserve"> (1): 247-264.</w:t>
      </w:r>
    </w:p>
    <w:p w14:paraId="7916EFBA" w14:textId="77777777" w:rsidR="00F32223" w:rsidRPr="00FE6330" w:rsidRDefault="00F32223" w:rsidP="0088224D">
      <w:pPr>
        <w:pStyle w:val="Body"/>
        <w:spacing w:after="120"/>
        <w:ind w:left="426" w:right="-380" w:hanging="426"/>
        <w:jc w:val="both"/>
        <w:rPr>
          <w:rStyle w:val="Nmerodepgina"/>
          <w:rFonts w:ascii="Palatino Linotype" w:hAnsi="Palatino Linotype"/>
          <w:sz w:val="22"/>
          <w:szCs w:val="22"/>
          <w:lang w:val="en-US"/>
        </w:rPr>
      </w:pPr>
      <w:proofErr w:type="spellStart"/>
      <w:r w:rsidRPr="00FE6330">
        <w:rPr>
          <w:rStyle w:val="Nmerodepgina"/>
          <w:rFonts w:ascii="Palatino Linotype" w:hAnsi="Palatino Linotype"/>
          <w:sz w:val="22"/>
          <w:szCs w:val="22"/>
          <w:lang w:val="en-US"/>
        </w:rPr>
        <w:t>Pető</w:t>
      </w:r>
      <w:proofErr w:type="spellEnd"/>
      <w:r w:rsidRPr="00FE6330">
        <w:rPr>
          <w:rStyle w:val="Nmerodepgina"/>
          <w:rFonts w:ascii="Palatino Linotype" w:hAnsi="Palatino Linotype"/>
          <w:sz w:val="22"/>
          <w:szCs w:val="22"/>
          <w:lang w:val="en-US"/>
        </w:rPr>
        <w:t xml:space="preserve">, Andrea and Ian Manners. 2006. “The European Union and the Value of Gender Equality.” In </w:t>
      </w:r>
      <w:r w:rsidRPr="00FE6330">
        <w:rPr>
          <w:rStyle w:val="Nmerodepgina"/>
          <w:rFonts w:ascii="Palatino Linotype" w:hAnsi="Palatino Linotype"/>
          <w:i/>
          <w:iCs/>
          <w:sz w:val="22"/>
          <w:szCs w:val="22"/>
          <w:lang w:val="en-US"/>
        </w:rPr>
        <w:t xml:space="preserve">Values and Principles in European Union Foreign Policy, </w:t>
      </w:r>
      <w:r w:rsidRPr="00FE6330">
        <w:rPr>
          <w:rStyle w:val="Nmerodepgina"/>
          <w:rFonts w:ascii="Palatino Linotype" w:hAnsi="Palatino Linotype"/>
          <w:sz w:val="22"/>
          <w:szCs w:val="22"/>
          <w:lang w:val="en-US"/>
        </w:rPr>
        <w:t xml:space="preserve">organized by Sonia </w:t>
      </w:r>
      <w:proofErr w:type="spellStart"/>
      <w:r w:rsidRPr="00FE6330">
        <w:rPr>
          <w:rStyle w:val="Nmerodepgina"/>
          <w:rFonts w:ascii="Palatino Linotype" w:hAnsi="Palatino Linotype"/>
          <w:sz w:val="22"/>
          <w:szCs w:val="22"/>
          <w:lang w:val="en-US"/>
        </w:rPr>
        <w:t>Lucarelli</w:t>
      </w:r>
      <w:proofErr w:type="spellEnd"/>
      <w:r w:rsidRPr="00FE6330">
        <w:rPr>
          <w:rStyle w:val="Nmerodepgina"/>
          <w:rFonts w:ascii="Palatino Linotype" w:hAnsi="Palatino Linotype"/>
          <w:sz w:val="22"/>
          <w:szCs w:val="22"/>
          <w:lang w:val="en-US"/>
        </w:rPr>
        <w:t xml:space="preserve"> and Ian Manners, 97-113</w:t>
      </w:r>
      <w:r w:rsidRPr="00FE6330">
        <w:rPr>
          <w:rStyle w:val="Nmerodepgina"/>
          <w:rFonts w:ascii="Palatino Linotype" w:hAnsi="Palatino Linotype"/>
          <w:i/>
          <w:iCs/>
          <w:sz w:val="22"/>
          <w:szCs w:val="22"/>
          <w:lang w:val="en-US"/>
        </w:rPr>
        <w:t>.</w:t>
      </w:r>
      <w:r w:rsidRPr="00FE6330">
        <w:rPr>
          <w:rStyle w:val="Nmerodepgina"/>
          <w:rFonts w:ascii="Palatino Linotype" w:hAnsi="Palatino Linotype"/>
          <w:sz w:val="22"/>
          <w:szCs w:val="22"/>
          <w:lang w:val="en-US"/>
        </w:rPr>
        <w:t xml:space="preserve"> London; NY: Routledge.</w:t>
      </w:r>
    </w:p>
    <w:p w14:paraId="7FF7A2CF" w14:textId="77777777" w:rsidR="00F32223" w:rsidRPr="00FE6330" w:rsidRDefault="00F32223" w:rsidP="0088224D">
      <w:pPr>
        <w:pStyle w:val="Body"/>
        <w:spacing w:after="120"/>
        <w:ind w:left="426" w:right="-380" w:hanging="426"/>
        <w:jc w:val="both"/>
        <w:rPr>
          <w:rStyle w:val="Nmerodepgina"/>
          <w:rFonts w:ascii="Palatino Linotype" w:hAnsi="Palatino Linotype"/>
          <w:sz w:val="22"/>
          <w:szCs w:val="22"/>
          <w:lang w:val="en-US"/>
        </w:rPr>
      </w:pPr>
      <w:r w:rsidRPr="00FE6330">
        <w:rPr>
          <w:rStyle w:val="Nmerodepgina"/>
          <w:rFonts w:ascii="Palatino Linotype" w:hAnsi="Palatino Linotype"/>
          <w:sz w:val="22"/>
          <w:szCs w:val="22"/>
          <w:lang w:val="en-US"/>
        </w:rPr>
        <w:t xml:space="preserve">Pu, </w:t>
      </w:r>
      <w:proofErr w:type="spellStart"/>
      <w:r w:rsidRPr="00FE6330">
        <w:rPr>
          <w:rStyle w:val="Nmerodepgina"/>
          <w:rFonts w:ascii="Palatino Linotype" w:hAnsi="Palatino Linotype"/>
          <w:sz w:val="22"/>
          <w:szCs w:val="22"/>
          <w:lang w:val="en-US"/>
        </w:rPr>
        <w:t>Xiaoyu</w:t>
      </w:r>
      <w:proofErr w:type="spellEnd"/>
      <w:r w:rsidRPr="00FE6330">
        <w:rPr>
          <w:rStyle w:val="Nmerodepgina"/>
          <w:rFonts w:ascii="Palatino Linotype" w:hAnsi="Palatino Linotype"/>
          <w:sz w:val="22"/>
          <w:szCs w:val="22"/>
          <w:lang w:val="en-US"/>
        </w:rPr>
        <w:t xml:space="preserve"> and Randall L. </w:t>
      </w:r>
      <w:proofErr w:type="spellStart"/>
      <w:r w:rsidRPr="00FE6330">
        <w:rPr>
          <w:rStyle w:val="Nmerodepgina"/>
          <w:rFonts w:ascii="Palatino Linotype" w:hAnsi="Palatino Linotype"/>
          <w:sz w:val="22"/>
          <w:szCs w:val="22"/>
          <w:lang w:val="en-US"/>
        </w:rPr>
        <w:t>Schweller</w:t>
      </w:r>
      <w:proofErr w:type="spellEnd"/>
      <w:r w:rsidRPr="00FE6330">
        <w:rPr>
          <w:rStyle w:val="Nmerodepgina"/>
          <w:rFonts w:ascii="Palatino Linotype" w:hAnsi="Palatino Linotype"/>
          <w:sz w:val="22"/>
          <w:szCs w:val="22"/>
          <w:lang w:val="en-US"/>
        </w:rPr>
        <w:t xml:space="preserve">. 2014. “Status </w:t>
      </w:r>
      <w:proofErr w:type="spellStart"/>
      <w:r w:rsidRPr="00FE6330">
        <w:rPr>
          <w:rStyle w:val="Nmerodepgina"/>
          <w:rFonts w:ascii="Palatino Linotype" w:hAnsi="Palatino Linotype"/>
          <w:sz w:val="22"/>
          <w:szCs w:val="22"/>
          <w:lang w:val="en-US"/>
        </w:rPr>
        <w:t>Signalling</w:t>
      </w:r>
      <w:proofErr w:type="spellEnd"/>
      <w:r w:rsidRPr="00FE6330">
        <w:rPr>
          <w:rStyle w:val="Nmerodepgina"/>
          <w:rFonts w:ascii="Palatino Linotype" w:hAnsi="Palatino Linotype"/>
          <w:sz w:val="22"/>
          <w:szCs w:val="22"/>
          <w:lang w:val="en-US"/>
        </w:rPr>
        <w:t xml:space="preserve">, Multiple Audiences, and China’s Blue-Water Naval Ambition.” In </w:t>
      </w:r>
      <w:r w:rsidRPr="00FE6330">
        <w:rPr>
          <w:rStyle w:val="Nmerodepgina"/>
          <w:rFonts w:ascii="Palatino Linotype" w:hAnsi="Palatino Linotype"/>
          <w:i/>
          <w:iCs/>
          <w:sz w:val="22"/>
          <w:szCs w:val="22"/>
          <w:lang w:val="en-US"/>
        </w:rPr>
        <w:t xml:space="preserve">Status in World Politics, </w:t>
      </w:r>
      <w:r w:rsidRPr="00FE6330">
        <w:rPr>
          <w:rStyle w:val="Nmerodepgina"/>
          <w:rFonts w:ascii="Palatino Linotype" w:hAnsi="Palatino Linotype"/>
          <w:sz w:val="22"/>
          <w:szCs w:val="22"/>
          <w:lang w:val="en-US"/>
        </w:rPr>
        <w:t xml:space="preserve">organized by T.V. Paul, Deborah Welch Larson and William C. </w:t>
      </w:r>
      <w:proofErr w:type="spellStart"/>
      <w:r w:rsidRPr="00FE6330">
        <w:rPr>
          <w:rStyle w:val="Nmerodepgina"/>
          <w:rFonts w:ascii="Palatino Linotype" w:hAnsi="Palatino Linotype"/>
          <w:sz w:val="22"/>
          <w:szCs w:val="22"/>
          <w:lang w:val="en-US"/>
        </w:rPr>
        <w:t>Wohlforth</w:t>
      </w:r>
      <w:proofErr w:type="spellEnd"/>
      <w:r w:rsidRPr="00FE6330">
        <w:rPr>
          <w:rStyle w:val="Nmerodepgina"/>
          <w:rFonts w:ascii="Palatino Linotype" w:hAnsi="Palatino Linotype"/>
          <w:sz w:val="22"/>
          <w:szCs w:val="22"/>
          <w:lang w:val="en-US"/>
        </w:rPr>
        <w:t>, 141-164. Cambridge: Cambridge University Press.</w:t>
      </w:r>
    </w:p>
    <w:p w14:paraId="5A2DE34C" w14:textId="77777777" w:rsidR="00F32223" w:rsidRPr="00FE6330" w:rsidRDefault="00F32223" w:rsidP="0088224D">
      <w:pPr>
        <w:pStyle w:val="Body"/>
        <w:spacing w:after="120"/>
        <w:ind w:left="426" w:right="-380" w:hanging="426"/>
        <w:jc w:val="both"/>
        <w:rPr>
          <w:rStyle w:val="Nmerodepgina"/>
          <w:rFonts w:ascii="Palatino Linotype" w:hAnsi="Palatino Linotype"/>
          <w:sz w:val="22"/>
          <w:szCs w:val="22"/>
          <w:lang w:val="en-US"/>
        </w:rPr>
      </w:pPr>
      <w:proofErr w:type="spellStart"/>
      <w:r w:rsidRPr="00FE6330">
        <w:rPr>
          <w:rStyle w:val="Nmerodepgina"/>
          <w:rFonts w:ascii="Palatino Linotype" w:hAnsi="Palatino Linotype"/>
          <w:sz w:val="22"/>
          <w:szCs w:val="22"/>
          <w:lang w:val="en-US"/>
        </w:rPr>
        <w:t>Renshon</w:t>
      </w:r>
      <w:proofErr w:type="spellEnd"/>
      <w:r w:rsidRPr="00FE6330">
        <w:rPr>
          <w:rStyle w:val="Nmerodepgina"/>
          <w:rFonts w:ascii="Palatino Linotype" w:hAnsi="Palatino Linotype"/>
          <w:sz w:val="22"/>
          <w:szCs w:val="22"/>
          <w:lang w:val="en-US"/>
        </w:rPr>
        <w:t xml:space="preserve">, Jonathan. 2017. </w:t>
      </w:r>
      <w:r w:rsidRPr="00FE6330">
        <w:rPr>
          <w:rStyle w:val="Nmerodepgina"/>
          <w:rFonts w:ascii="Palatino Linotype" w:hAnsi="Palatino Linotype"/>
          <w:i/>
          <w:iCs/>
          <w:sz w:val="22"/>
          <w:szCs w:val="22"/>
          <w:lang w:val="en-US"/>
        </w:rPr>
        <w:t>Fighting for status. Hierarchy and conflict in world politics</w:t>
      </w:r>
      <w:r w:rsidRPr="00FE6330">
        <w:rPr>
          <w:rStyle w:val="Nmerodepgina"/>
          <w:rFonts w:ascii="Palatino Linotype" w:hAnsi="Palatino Linotype"/>
          <w:sz w:val="22"/>
          <w:szCs w:val="22"/>
          <w:lang w:val="en-US"/>
        </w:rPr>
        <w:t>. Princeton and Oxford: Princeton University Press.</w:t>
      </w:r>
    </w:p>
    <w:p w14:paraId="2D75BD71" w14:textId="77777777" w:rsidR="00F32223" w:rsidRPr="00FE6330" w:rsidRDefault="00F32223" w:rsidP="0088224D">
      <w:pPr>
        <w:pStyle w:val="Body"/>
        <w:spacing w:after="120"/>
        <w:ind w:left="426" w:right="-380" w:hanging="426"/>
        <w:jc w:val="both"/>
        <w:rPr>
          <w:rStyle w:val="Nmerodepgina"/>
          <w:rFonts w:ascii="Palatino Linotype" w:hAnsi="Palatino Linotype"/>
          <w:sz w:val="22"/>
          <w:szCs w:val="22"/>
          <w:lang w:val="en-US"/>
        </w:rPr>
      </w:pPr>
      <w:proofErr w:type="spellStart"/>
      <w:r w:rsidRPr="00FE6330">
        <w:rPr>
          <w:rStyle w:val="Nmerodepgina"/>
          <w:rFonts w:ascii="Palatino Linotype" w:hAnsi="Palatino Linotype"/>
          <w:sz w:val="22"/>
          <w:szCs w:val="22"/>
          <w:lang w:val="en-US"/>
        </w:rPr>
        <w:t>Roces</w:t>
      </w:r>
      <w:proofErr w:type="spellEnd"/>
      <w:r w:rsidRPr="00FE6330">
        <w:rPr>
          <w:rStyle w:val="Nmerodepgina"/>
          <w:rFonts w:ascii="Palatino Linotype" w:hAnsi="Palatino Linotype"/>
          <w:sz w:val="22"/>
          <w:szCs w:val="22"/>
          <w:lang w:val="en-US"/>
        </w:rPr>
        <w:t xml:space="preserve">, Mina and Louise Edwards. 2010. </w:t>
      </w:r>
      <w:r w:rsidRPr="00FE6330">
        <w:rPr>
          <w:rStyle w:val="Nmerodepgina"/>
          <w:rFonts w:ascii="Palatino Linotype" w:hAnsi="Palatino Linotype"/>
          <w:i/>
          <w:iCs/>
          <w:sz w:val="22"/>
          <w:szCs w:val="22"/>
          <w:lang w:val="en-US"/>
        </w:rPr>
        <w:t>Women's Movements in Asia: Feminisms and Transnational Activisms in Asia</w:t>
      </w:r>
      <w:r w:rsidRPr="00FE6330">
        <w:rPr>
          <w:rStyle w:val="Nmerodepgina"/>
          <w:rFonts w:ascii="Palatino Linotype" w:hAnsi="Palatino Linotype"/>
          <w:sz w:val="22"/>
          <w:szCs w:val="22"/>
          <w:lang w:val="en-US"/>
        </w:rPr>
        <w:t>. London and New York: Routledge.</w:t>
      </w:r>
    </w:p>
    <w:p w14:paraId="5EE01C07" w14:textId="77777777" w:rsidR="00F32223" w:rsidRPr="00FE6330" w:rsidRDefault="00F32223" w:rsidP="0088224D">
      <w:pPr>
        <w:pStyle w:val="Body"/>
        <w:tabs>
          <w:tab w:val="left" w:pos="2480"/>
        </w:tabs>
        <w:spacing w:after="120"/>
        <w:ind w:left="426" w:right="-380" w:hanging="426"/>
        <w:jc w:val="both"/>
        <w:rPr>
          <w:rStyle w:val="Nmerodepgina"/>
          <w:rFonts w:ascii="Palatino Linotype" w:eastAsia="Arial Unicode MS" w:hAnsi="Palatino Linotype" w:cs="Arial Unicode MS"/>
          <w:sz w:val="22"/>
          <w:szCs w:val="22"/>
          <w:lang w:val="en-US"/>
        </w:rPr>
      </w:pPr>
      <w:r w:rsidRPr="00FE6330">
        <w:rPr>
          <w:rStyle w:val="Nmerodepgina"/>
          <w:rFonts w:ascii="Palatino Linotype" w:hAnsi="Palatino Linotype"/>
          <w:sz w:val="22"/>
          <w:szCs w:val="22"/>
          <w:lang w:val="en-US"/>
        </w:rPr>
        <w:t>Towns, Ann. 2007. “The Status of Women and the Ordering of Human Societies along the Stages of Civilization.” In</w:t>
      </w:r>
      <w:r w:rsidRPr="00FE6330">
        <w:rPr>
          <w:rStyle w:val="Nmerodepgina"/>
          <w:rFonts w:ascii="Palatino Linotype" w:hAnsi="Palatino Linotype"/>
          <w:i/>
          <w:iCs/>
          <w:sz w:val="22"/>
          <w:szCs w:val="22"/>
          <w:lang w:val="en-US"/>
        </w:rPr>
        <w:t xml:space="preserve"> Civilizational Identity: The Production and Reproduction of “Civilizations” in International Relations, </w:t>
      </w:r>
      <w:r w:rsidRPr="00FE6330">
        <w:rPr>
          <w:rStyle w:val="Nmerodepgina"/>
          <w:rFonts w:ascii="Palatino Linotype" w:hAnsi="Palatino Linotype"/>
          <w:sz w:val="22"/>
          <w:szCs w:val="22"/>
          <w:lang w:val="en-US"/>
        </w:rPr>
        <w:t>organized by Martin Hall and Patrick Thaddeus Jackson, 167-179. Basingstoke: Palgrave.</w:t>
      </w:r>
    </w:p>
    <w:p w14:paraId="7F46C50B" w14:textId="56A01467" w:rsidR="00F32223" w:rsidRPr="00FE6330" w:rsidRDefault="00F32223" w:rsidP="0088224D">
      <w:pPr>
        <w:pStyle w:val="Body"/>
        <w:tabs>
          <w:tab w:val="left" w:pos="2480"/>
        </w:tabs>
        <w:spacing w:after="120"/>
        <w:ind w:left="426" w:right="-380" w:hanging="426"/>
        <w:jc w:val="both"/>
        <w:rPr>
          <w:rStyle w:val="Nmerodepgina"/>
          <w:rFonts w:ascii="Palatino Linotype" w:hAnsi="Palatino Linotype"/>
          <w:sz w:val="22"/>
          <w:szCs w:val="22"/>
          <w:lang w:val="en-US"/>
        </w:rPr>
      </w:pPr>
      <w:r w:rsidRPr="00FE6330">
        <w:rPr>
          <w:rStyle w:val="Nmerodepgina"/>
          <w:rFonts w:ascii="Palatino Linotype" w:hAnsi="Palatino Linotype"/>
          <w:sz w:val="22"/>
          <w:szCs w:val="22"/>
          <w:lang w:val="en-US"/>
        </w:rPr>
        <w:t>Towns, Ann. 2016. “Civilization.” In</w:t>
      </w:r>
      <w:r w:rsidRPr="00FE6330">
        <w:rPr>
          <w:rStyle w:val="Nmerodepgina"/>
          <w:rFonts w:ascii="Palatino Linotype" w:hAnsi="Palatino Linotype"/>
          <w:i/>
          <w:iCs/>
          <w:sz w:val="22"/>
          <w:szCs w:val="22"/>
          <w:lang w:val="en-US"/>
        </w:rPr>
        <w:t xml:space="preserve"> Oxford Handbook on Feminist Theory,</w:t>
      </w:r>
      <w:r w:rsidRPr="00FE6330">
        <w:rPr>
          <w:rStyle w:val="Nmerodepgina"/>
          <w:rFonts w:ascii="Palatino Linotype" w:hAnsi="Palatino Linotype"/>
          <w:sz w:val="22"/>
          <w:szCs w:val="22"/>
          <w:lang w:val="en-US"/>
        </w:rPr>
        <w:t xml:space="preserve"> organized by Lisa </w:t>
      </w:r>
      <w:proofErr w:type="spellStart"/>
      <w:r w:rsidRPr="00FE6330">
        <w:rPr>
          <w:rStyle w:val="Nmerodepgina"/>
          <w:rFonts w:ascii="Palatino Linotype" w:hAnsi="Palatino Linotype"/>
          <w:sz w:val="22"/>
          <w:szCs w:val="22"/>
          <w:lang w:val="en-US"/>
        </w:rPr>
        <w:t>Disch</w:t>
      </w:r>
      <w:proofErr w:type="spellEnd"/>
      <w:r w:rsidRPr="00FE6330">
        <w:rPr>
          <w:rStyle w:val="Nmerodepgina"/>
          <w:rFonts w:ascii="Palatino Linotype" w:hAnsi="Palatino Linotype"/>
          <w:sz w:val="22"/>
          <w:szCs w:val="22"/>
          <w:lang w:val="en-US"/>
        </w:rPr>
        <w:t xml:space="preserve"> and Mary </w:t>
      </w:r>
      <w:proofErr w:type="spellStart"/>
      <w:r w:rsidRPr="00FE6330">
        <w:rPr>
          <w:rStyle w:val="Nmerodepgina"/>
          <w:rFonts w:ascii="Palatino Linotype" w:hAnsi="Palatino Linotype"/>
          <w:sz w:val="22"/>
          <w:szCs w:val="22"/>
          <w:lang w:val="en-US"/>
        </w:rPr>
        <w:t>Hawkesworth</w:t>
      </w:r>
      <w:proofErr w:type="spellEnd"/>
      <w:r w:rsidRPr="00FE6330">
        <w:rPr>
          <w:rStyle w:val="Nmerodepgina"/>
          <w:rFonts w:ascii="Palatino Linotype" w:hAnsi="Palatino Linotype"/>
          <w:sz w:val="22"/>
          <w:szCs w:val="22"/>
          <w:lang w:val="en-US"/>
        </w:rPr>
        <w:t>, 79-99. Oxford: Oxford University Press.</w:t>
      </w:r>
    </w:p>
    <w:p w14:paraId="5902322D" w14:textId="77777777" w:rsidR="00F32223" w:rsidRPr="00FE6330" w:rsidRDefault="00F32223" w:rsidP="0088224D">
      <w:pPr>
        <w:pStyle w:val="Body"/>
        <w:tabs>
          <w:tab w:val="left" w:pos="1610"/>
        </w:tabs>
        <w:spacing w:after="120"/>
        <w:ind w:left="426" w:right="-380" w:hanging="426"/>
        <w:jc w:val="both"/>
        <w:rPr>
          <w:rStyle w:val="Nmerodepgina"/>
          <w:rFonts w:ascii="Palatino Linotype" w:hAnsi="Palatino Linotype"/>
          <w:sz w:val="22"/>
          <w:szCs w:val="22"/>
          <w:lang w:val="en-US"/>
        </w:rPr>
      </w:pPr>
      <w:r w:rsidRPr="00FE6330">
        <w:rPr>
          <w:rStyle w:val="Nmerodepgina"/>
          <w:rFonts w:ascii="Palatino Linotype" w:hAnsi="Palatino Linotype"/>
          <w:sz w:val="22"/>
          <w:szCs w:val="22"/>
          <w:lang w:val="en-US"/>
        </w:rPr>
        <w:t xml:space="preserve">Ward, Steven. 2017. “Lost in Translation: Social Identity Theory and the Study of Status in World Politics.” </w:t>
      </w:r>
      <w:r w:rsidRPr="00FE6330">
        <w:rPr>
          <w:rStyle w:val="Nmerodepgina"/>
          <w:rFonts w:ascii="Palatino Linotype" w:hAnsi="Palatino Linotype"/>
          <w:i/>
          <w:iCs/>
          <w:sz w:val="22"/>
          <w:szCs w:val="22"/>
          <w:lang w:val="en-US"/>
        </w:rPr>
        <w:t>International Studies Quarterly</w:t>
      </w:r>
      <w:r w:rsidRPr="00FE6330">
        <w:rPr>
          <w:rStyle w:val="Nmerodepgina"/>
          <w:rFonts w:ascii="Palatino Linotype" w:hAnsi="Palatino Linotype"/>
          <w:sz w:val="22"/>
          <w:szCs w:val="22"/>
          <w:lang w:val="en-US"/>
        </w:rPr>
        <w:t xml:space="preserve"> (61): 821–834.</w:t>
      </w:r>
    </w:p>
    <w:p w14:paraId="444BD9DD" w14:textId="77777777" w:rsidR="00F32223" w:rsidRPr="00FE6330" w:rsidRDefault="00F32223" w:rsidP="0088224D">
      <w:pPr>
        <w:pStyle w:val="Body"/>
        <w:tabs>
          <w:tab w:val="left" w:pos="1610"/>
        </w:tabs>
        <w:spacing w:after="120"/>
        <w:ind w:left="426" w:right="-380" w:hanging="426"/>
        <w:jc w:val="both"/>
        <w:rPr>
          <w:rStyle w:val="Nmerodepgina"/>
          <w:rFonts w:ascii="Palatino Linotype" w:hAnsi="Palatino Linotype"/>
          <w:sz w:val="22"/>
          <w:szCs w:val="22"/>
          <w:lang w:val="en-US"/>
        </w:rPr>
      </w:pPr>
      <w:r w:rsidRPr="00FE6330">
        <w:rPr>
          <w:rStyle w:val="Nmerodepgina"/>
          <w:rFonts w:ascii="Palatino Linotype" w:hAnsi="Palatino Linotype"/>
          <w:sz w:val="22"/>
          <w:szCs w:val="22"/>
          <w:lang w:val="en-US"/>
        </w:rPr>
        <w:t xml:space="preserve">Weiss, </w:t>
      </w:r>
      <w:proofErr w:type="spellStart"/>
      <w:r w:rsidRPr="00FE6330">
        <w:rPr>
          <w:rStyle w:val="Nmerodepgina"/>
          <w:rFonts w:ascii="Palatino Linotype" w:hAnsi="Palatino Linotype"/>
          <w:sz w:val="22"/>
          <w:szCs w:val="22"/>
          <w:lang w:val="en-US"/>
        </w:rPr>
        <w:t>Yoram</w:t>
      </w:r>
      <w:proofErr w:type="spellEnd"/>
      <w:r w:rsidRPr="00FE6330">
        <w:rPr>
          <w:rStyle w:val="Nmerodepgina"/>
          <w:rFonts w:ascii="Palatino Linotype" w:hAnsi="Palatino Linotype"/>
          <w:sz w:val="22"/>
          <w:szCs w:val="22"/>
          <w:lang w:val="en-US"/>
        </w:rPr>
        <w:t xml:space="preserve"> and Chaim </w:t>
      </w:r>
      <w:proofErr w:type="spellStart"/>
      <w:r w:rsidRPr="00FE6330">
        <w:rPr>
          <w:rStyle w:val="Nmerodepgina"/>
          <w:rFonts w:ascii="Palatino Linotype" w:hAnsi="Palatino Linotype"/>
          <w:sz w:val="22"/>
          <w:szCs w:val="22"/>
          <w:lang w:val="en-US"/>
        </w:rPr>
        <w:t>Fershtman</w:t>
      </w:r>
      <w:proofErr w:type="spellEnd"/>
      <w:r w:rsidRPr="00FE6330">
        <w:rPr>
          <w:rStyle w:val="Nmerodepgina"/>
          <w:rFonts w:ascii="Palatino Linotype" w:hAnsi="Palatino Linotype"/>
          <w:sz w:val="22"/>
          <w:szCs w:val="22"/>
          <w:lang w:val="en-US"/>
        </w:rPr>
        <w:t xml:space="preserve">. 1998. “Social status and economic performance: A survey.” </w:t>
      </w:r>
      <w:r w:rsidRPr="00FE6330">
        <w:rPr>
          <w:rStyle w:val="Nmerodepgina"/>
          <w:rFonts w:ascii="Palatino Linotype" w:hAnsi="Palatino Linotype"/>
          <w:i/>
          <w:iCs/>
          <w:sz w:val="22"/>
          <w:szCs w:val="22"/>
          <w:lang w:val="en-US"/>
        </w:rPr>
        <w:t>European Economic Review</w:t>
      </w:r>
      <w:r w:rsidRPr="00FE6330">
        <w:rPr>
          <w:rStyle w:val="Nmerodepgina"/>
          <w:rFonts w:ascii="Palatino Linotype" w:hAnsi="Palatino Linotype"/>
          <w:sz w:val="22"/>
          <w:szCs w:val="22"/>
          <w:lang w:val="en-US"/>
        </w:rPr>
        <w:t xml:space="preserve"> (42): 801- 820.</w:t>
      </w:r>
    </w:p>
    <w:p w14:paraId="2CF1D43E" w14:textId="77777777" w:rsidR="00F32223" w:rsidRPr="00FE6330" w:rsidRDefault="00F32223" w:rsidP="0088224D">
      <w:pPr>
        <w:pStyle w:val="Body"/>
        <w:spacing w:after="120"/>
        <w:ind w:left="426" w:right="-380" w:hanging="426"/>
        <w:jc w:val="both"/>
        <w:rPr>
          <w:rStyle w:val="Nmerodepgina"/>
          <w:rFonts w:ascii="Palatino Linotype" w:hAnsi="Palatino Linotype"/>
          <w:sz w:val="22"/>
          <w:szCs w:val="22"/>
          <w:lang w:val="en-US"/>
        </w:rPr>
      </w:pPr>
      <w:proofErr w:type="spellStart"/>
      <w:r w:rsidRPr="00FE6330">
        <w:rPr>
          <w:rStyle w:val="Nmerodepgina"/>
          <w:rFonts w:ascii="Palatino Linotype" w:hAnsi="Palatino Linotype"/>
          <w:sz w:val="22"/>
          <w:szCs w:val="22"/>
          <w:lang w:val="en-US"/>
        </w:rPr>
        <w:lastRenderedPageBreak/>
        <w:t>Wohlforth</w:t>
      </w:r>
      <w:proofErr w:type="spellEnd"/>
      <w:r w:rsidRPr="00FE6330">
        <w:rPr>
          <w:rStyle w:val="Nmerodepgina"/>
          <w:rFonts w:ascii="Palatino Linotype" w:hAnsi="Palatino Linotype"/>
          <w:sz w:val="22"/>
          <w:szCs w:val="22"/>
          <w:lang w:val="en-US"/>
        </w:rPr>
        <w:t xml:space="preserve">, William C. et al. 2017. “Moral authority and status in International Relations: Good states and the social dimension of status seeking.” </w:t>
      </w:r>
      <w:r w:rsidRPr="00FE6330">
        <w:rPr>
          <w:rStyle w:val="Nmerodepgina"/>
          <w:rFonts w:ascii="Palatino Linotype" w:hAnsi="Palatino Linotype"/>
          <w:i/>
          <w:iCs/>
          <w:sz w:val="22"/>
          <w:szCs w:val="22"/>
          <w:lang w:val="en-US"/>
        </w:rPr>
        <w:t xml:space="preserve">Review of International Studies </w:t>
      </w:r>
      <w:r w:rsidRPr="00FE6330">
        <w:rPr>
          <w:rStyle w:val="Nmerodepgina"/>
          <w:rFonts w:ascii="Palatino Linotype" w:hAnsi="Palatino Linotype"/>
          <w:sz w:val="22"/>
          <w:szCs w:val="22"/>
          <w:lang w:val="en-US"/>
        </w:rPr>
        <w:t xml:space="preserve">44(3): </w:t>
      </w:r>
      <w:r w:rsidRPr="00FE6330">
        <w:rPr>
          <w:rStyle w:val="Nmerodepgina"/>
          <w:rFonts w:ascii="Palatino Linotype" w:hAnsi="Palatino Linotype"/>
          <w:sz w:val="22"/>
          <w:szCs w:val="22"/>
          <w:shd w:val="clear" w:color="auto" w:fill="FFFFFF"/>
          <w:lang w:val="en-US"/>
        </w:rPr>
        <w:t>526-546</w:t>
      </w:r>
      <w:r w:rsidRPr="00FE6330">
        <w:rPr>
          <w:rStyle w:val="Nmerodepgina"/>
          <w:rFonts w:ascii="Palatino Linotype" w:hAnsi="Palatino Linotype"/>
          <w:sz w:val="22"/>
          <w:szCs w:val="22"/>
          <w:lang w:val="en-US"/>
        </w:rPr>
        <w:t>.</w:t>
      </w:r>
    </w:p>
    <w:p w14:paraId="54682A03" w14:textId="77777777" w:rsidR="00F32223" w:rsidRDefault="00F32223" w:rsidP="0088224D">
      <w:pPr>
        <w:pStyle w:val="Body"/>
        <w:tabs>
          <w:tab w:val="left" w:pos="1610"/>
        </w:tabs>
        <w:spacing w:after="120"/>
        <w:ind w:left="426" w:right="-380" w:hanging="426"/>
        <w:jc w:val="both"/>
        <w:rPr>
          <w:rFonts w:ascii="Palatino Linotype" w:eastAsia="Times New Roman" w:hAnsi="Palatino Linotype" w:cs="Times New Roman"/>
          <w:sz w:val="22"/>
          <w:szCs w:val="22"/>
        </w:rPr>
      </w:pPr>
      <w:proofErr w:type="spellStart"/>
      <w:r w:rsidRPr="00FE6330">
        <w:rPr>
          <w:rStyle w:val="Nmerodepgina"/>
          <w:rFonts w:ascii="Palatino Linotype" w:hAnsi="Palatino Linotype"/>
          <w:sz w:val="22"/>
          <w:szCs w:val="22"/>
          <w:lang w:val="en-US"/>
        </w:rPr>
        <w:t>Zarakol</w:t>
      </w:r>
      <w:proofErr w:type="spellEnd"/>
      <w:r w:rsidRPr="00FE6330">
        <w:rPr>
          <w:rStyle w:val="Nmerodepgina"/>
          <w:rFonts w:ascii="Palatino Linotype" w:hAnsi="Palatino Linotype"/>
          <w:sz w:val="22"/>
          <w:szCs w:val="22"/>
          <w:lang w:val="en-US"/>
        </w:rPr>
        <w:t xml:space="preserve">, </w:t>
      </w:r>
      <w:proofErr w:type="spellStart"/>
      <w:r w:rsidRPr="00FE6330">
        <w:rPr>
          <w:rStyle w:val="Nmerodepgina"/>
          <w:rFonts w:ascii="Palatino Linotype" w:hAnsi="Palatino Linotype"/>
          <w:sz w:val="22"/>
          <w:szCs w:val="22"/>
          <w:lang w:val="en-US"/>
        </w:rPr>
        <w:t>Ays</w:t>
      </w:r>
      <w:r w:rsidRPr="00FE6330">
        <w:rPr>
          <w:rStyle w:val="Nmerodepgina"/>
          <w:rFonts w:ascii="Times New Roman" w:hAnsi="Times New Roman" w:cs="Times New Roman"/>
          <w:sz w:val="22"/>
          <w:szCs w:val="22"/>
          <w:lang w:val="en-US"/>
        </w:rPr>
        <w:t>̧</w:t>
      </w:r>
      <w:r w:rsidRPr="00FE6330">
        <w:rPr>
          <w:rStyle w:val="Nmerodepgina"/>
          <w:rFonts w:ascii="Palatino Linotype" w:hAnsi="Palatino Linotype"/>
          <w:sz w:val="22"/>
          <w:szCs w:val="22"/>
          <w:lang w:val="en-US"/>
        </w:rPr>
        <w:t>e</w:t>
      </w:r>
      <w:proofErr w:type="spellEnd"/>
      <w:r w:rsidRPr="00FE6330">
        <w:rPr>
          <w:rStyle w:val="Nmerodepgina"/>
          <w:rFonts w:ascii="Palatino Linotype" w:hAnsi="Palatino Linotype"/>
          <w:sz w:val="22"/>
          <w:szCs w:val="22"/>
          <w:lang w:val="en-US"/>
        </w:rPr>
        <w:t xml:space="preserve">. 2014. </w:t>
      </w:r>
      <w:r w:rsidRPr="00FE6330">
        <w:rPr>
          <w:rStyle w:val="Nmerodepgina"/>
          <w:rFonts w:ascii="Palatino Linotype" w:hAnsi="Palatino Linotype" w:cs="Palatino Linotype"/>
          <w:sz w:val="22"/>
          <w:szCs w:val="22"/>
          <w:lang w:val="en-US"/>
        </w:rPr>
        <w:t>“</w:t>
      </w:r>
      <w:r w:rsidRPr="00FE6330">
        <w:rPr>
          <w:rStyle w:val="Nmerodepgina"/>
          <w:rFonts w:ascii="Palatino Linotype" w:hAnsi="Palatino Linotype"/>
          <w:sz w:val="22"/>
          <w:szCs w:val="22"/>
          <w:lang w:val="en-US"/>
        </w:rPr>
        <w:t xml:space="preserve">What made the modern world hang together: </w:t>
      </w:r>
      <w:proofErr w:type="spellStart"/>
      <w:r w:rsidRPr="00FE6330">
        <w:rPr>
          <w:rStyle w:val="Nmerodepgina"/>
          <w:rFonts w:ascii="Palatino Linotype" w:hAnsi="Palatino Linotype"/>
          <w:sz w:val="22"/>
          <w:szCs w:val="22"/>
          <w:lang w:val="en-US"/>
        </w:rPr>
        <w:t>socialisation</w:t>
      </w:r>
      <w:proofErr w:type="spellEnd"/>
      <w:r w:rsidRPr="00FE6330">
        <w:rPr>
          <w:rStyle w:val="Nmerodepgina"/>
          <w:rFonts w:ascii="Palatino Linotype" w:hAnsi="Palatino Linotype"/>
          <w:sz w:val="22"/>
          <w:szCs w:val="22"/>
          <w:lang w:val="en-US"/>
        </w:rPr>
        <w:t xml:space="preserve"> or </w:t>
      </w:r>
      <w:proofErr w:type="spellStart"/>
      <w:r w:rsidRPr="00FE6330">
        <w:rPr>
          <w:rStyle w:val="Nmerodepgina"/>
          <w:rFonts w:ascii="Palatino Linotype" w:hAnsi="Palatino Linotype"/>
          <w:sz w:val="22"/>
          <w:szCs w:val="22"/>
          <w:lang w:val="en-US"/>
        </w:rPr>
        <w:t>stigmatisation</w:t>
      </w:r>
      <w:proofErr w:type="spellEnd"/>
      <w:r w:rsidRPr="00FE6330">
        <w:rPr>
          <w:rStyle w:val="Nmerodepgina"/>
          <w:rFonts w:ascii="Palatino Linotype" w:hAnsi="Palatino Linotype"/>
          <w:sz w:val="22"/>
          <w:szCs w:val="22"/>
          <w:lang w:val="en-US"/>
        </w:rPr>
        <w:t>?</w:t>
      </w:r>
      <w:r w:rsidRPr="00FE6330">
        <w:rPr>
          <w:rStyle w:val="Nmerodepgina"/>
          <w:rFonts w:ascii="Palatino Linotype" w:hAnsi="Palatino Linotype" w:cs="Palatino Linotype"/>
          <w:sz w:val="22"/>
          <w:szCs w:val="22"/>
          <w:lang w:val="en-US"/>
        </w:rPr>
        <w:t>”</w:t>
      </w:r>
      <w:r w:rsidRPr="00FE6330">
        <w:rPr>
          <w:rStyle w:val="Nmerodepgina"/>
          <w:rFonts w:ascii="Palatino Linotype" w:hAnsi="Palatino Linotype"/>
          <w:sz w:val="22"/>
          <w:szCs w:val="22"/>
          <w:lang w:val="en-US"/>
        </w:rPr>
        <w:t xml:space="preserve"> </w:t>
      </w:r>
      <w:proofErr w:type="spellStart"/>
      <w:r w:rsidRPr="00FE6330">
        <w:rPr>
          <w:rStyle w:val="Nmerodepgina"/>
          <w:rFonts w:ascii="Palatino Linotype" w:hAnsi="Palatino Linotype"/>
          <w:i/>
          <w:iCs/>
          <w:sz w:val="22"/>
          <w:szCs w:val="22"/>
        </w:rPr>
        <w:t>International</w:t>
      </w:r>
      <w:proofErr w:type="spellEnd"/>
      <w:r w:rsidRPr="00FE6330">
        <w:rPr>
          <w:rStyle w:val="Nmerodepgina"/>
          <w:rFonts w:ascii="Palatino Linotype" w:hAnsi="Palatino Linotype"/>
          <w:i/>
          <w:iCs/>
          <w:sz w:val="22"/>
          <w:szCs w:val="22"/>
        </w:rPr>
        <w:t xml:space="preserve"> </w:t>
      </w:r>
      <w:proofErr w:type="spellStart"/>
      <w:r w:rsidRPr="00FE6330">
        <w:rPr>
          <w:rStyle w:val="Nmerodepgina"/>
          <w:rFonts w:ascii="Palatino Linotype" w:hAnsi="Palatino Linotype"/>
          <w:i/>
          <w:iCs/>
          <w:sz w:val="22"/>
          <w:szCs w:val="22"/>
        </w:rPr>
        <w:t>Theory</w:t>
      </w:r>
      <w:proofErr w:type="spellEnd"/>
      <w:r w:rsidRPr="00FE6330">
        <w:rPr>
          <w:rStyle w:val="Nmerodepgina"/>
          <w:rFonts w:ascii="Palatino Linotype" w:hAnsi="Palatino Linotype"/>
          <w:sz w:val="22"/>
          <w:szCs w:val="22"/>
        </w:rPr>
        <w:t xml:space="preserve"> (6): 311-332.</w:t>
      </w:r>
      <w:r w:rsidRPr="002F1CFB">
        <w:rPr>
          <w:rFonts w:ascii="Palatino Linotype" w:eastAsia="Times New Roman" w:hAnsi="Palatino Linotype" w:cs="Times New Roman"/>
          <w:sz w:val="22"/>
          <w:szCs w:val="22"/>
        </w:rPr>
        <w:t xml:space="preserve"> </w:t>
      </w:r>
    </w:p>
    <w:p w14:paraId="54190890" w14:textId="77777777" w:rsidR="0088224D" w:rsidRDefault="0088224D" w:rsidP="0088224D">
      <w:pPr>
        <w:pStyle w:val="Body"/>
        <w:tabs>
          <w:tab w:val="left" w:pos="1610"/>
        </w:tabs>
        <w:spacing w:after="120"/>
        <w:ind w:left="426" w:right="-380" w:hanging="426"/>
        <w:jc w:val="both"/>
        <w:rPr>
          <w:rFonts w:ascii="Palatino Linotype" w:eastAsia="Times New Roman" w:hAnsi="Palatino Linotype" w:cs="Times New Roman"/>
          <w:sz w:val="22"/>
          <w:szCs w:val="22"/>
        </w:rPr>
      </w:pPr>
    </w:p>
    <w:p w14:paraId="10C7E1B1" w14:textId="059E0043" w:rsidR="0088224D" w:rsidRPr="0088224D" w:rsidRDefault="0088224D" w:rsidP="0088224D">
      <w:pPr>
        <w:spacing w:line="360" w:lineRule="auto"/>
        <w:jc w:val="both"/>
        <w:rPr>
          <w:rFonts w:ascii="Palatino Linotype" w:hAnsi="Palatino Linotype"/>
          <w:b/>
          <w:lang w:val="pt-PT"/>
        </w:rPr>
      </w:pPr>
      <w:r w:rsidRPr="0088224D">
        <w:rPr>
          <w:rFonts w:ascii="Palatino Linotype" w:hAnsi="Palatino Linotype"/>
          <w:b/>
          <w:lang w:val="pt-PT"/>
        </w:rPr>
        <w:t>Prazo de envio:</w:t>
      </w:r>
    </w:p>
    <w:p w14:paraId="5F2A023D" w14:textId="76570A76" w:rsidR="0088224D" w:rsidRPr="0088224D" w:rsidRDefault="0088224D" w:rsidP="0088224D">
      <w:pPr>
        <w:spacing w:line="276" w:lineRule="auto"/>
        <w:jc w:val="both"/>
        <w:rPr>
          <w:rFonts w:ascii="Palatino Linotype" w:hAnsi="Palatino Linotype"/>
          <w:lang w:val="pt-PT"/>
        </w:rPr>
      </w:pPr>
      <w:r w:rsidRPr="0088224D">
        <w:rPr>
          <w:rFonts w:ascii="Palatino Linotype" w:hAnsi="Palatino Linotype"/>
          <w:lang w:val="pt-PT"/>
        </w:rPr>
        <w:t xml:space="preserve">Envio de artigos, com escrupuloso cumprimento das normas da revista apresentadas em Http://www.apem-estudos.org/pt/page/submissao-de-artigos, até </w:t>
      </w:r>
      <w:r>
        <w:rPr>
          <w:rFonts w:ascii="Palatino Linotype" w:hAnsi="Palatino Linotype"/>
          <w:b/>
          <w:lang w:val="pt-PT"/>
        </w:rPr>
        <w:t>17</w:t>
      </w:r>
      <w:r w:rsidRPr="0088224D">
        <w:rPr>
          <w:rFonts w:ascii="Palatino Linotype" w:hAnsi="Palatino Linotype"/>
          <w:b/>
          <w:lang w:val="pt-PT"/>
        </w:rPr>
        <w:t xml:space="preserve"> de </w:t>
      </w:r>
      <w:r>
        <w:rPr>
          <w:rFonts w:ascii="Palatino Linotype" w:hAnsi="Palatino Linotype"/>
          <w:b/>
          <w:lang w:val="pt-PT"/>
        </w:rPr>
        <w:t>maio</w:t>
      </w:r>
      <w:r w:rsidRPr="0088224D">
        <w:rPr>
          <w:rFonts w:ascii="Palatino Linotype" w:hAnsi="Palatino Linotype"/>
          <w:b/>
          <w:lang w:val="pt-PT"/>
        </w:rPr>
        <w:t xml:space="preserve"> de 201</w:t>
      </w:r>
      <w:r>
        <w:rPr>
          <w:rFonts w:ascii="Palatino Linotype" w:hAnsi="Palatino Linotype"/>
          <w:b/>
          <w:lang w:val="pt-PT"/>
        </w:rPr>
        <w:t>9</w:t>
      </w:r>
      <w:r w:rsidRPr="0088224D">
        <w:rPr>
          <w:rFonts w:ascii="Palatino Linotype" w:hAnsi="Palatino Linotype"/>
          <w:lang w:val="pt-PT"/>
        </w:rPr>
        <w:t xml:space="preserve">, para o endereço </w:t>
      </w:r>
      <w:r w:rsidRPr="0088224D">
        <w:rPr>
          <w:rFonts w:ascii="Palatino Linotype" w:hAnsi="Palatino Linotype"/>
          <w:u w:val="single"/>
          <w:lang w:val="pt-PT"/>
        </w:rPr>
        <w:t>apem1991@gmail.com</w:t>
      </w:r>
      <w:r w:rsidRPr="0088224D">
        <w:rPr>
          <w:rFonts w:ascii="Palatino Linotype" w:hAnsi="Palatino Linotype"/>
          <w:lang w:val="pt-PT"/>
        </w:rPr>
        <w:t xml:space="preserve">. Os textos que não respeitarem as normas quanto à extensão, à formatação e ao modo de citar e referenciar as fontes bibliográficas </w:t>
      </w:r>
      <w:r w:rsidRPr="0088224D">
        <w:rPr>
          <w:rFonts w:ascii="Palatino Linotype" w:hAnsi="Palatino Linotype"/>
          <w:b/>
          <w:lang w:val="pt-PT"/>
        </w:rPr>
        <w:t>serão excluídos numa primeira triagem</w:t>
      </w:r>
      <w:r w:rsidRPr="0088224D">
        <w:rPr>
          <w:rFonts w:ascii="Palatino Linotype" w:hAnsi="Palatino Linotype"/>
          <w:lang w:val="pt-PT"/>
        </w:rPr>
        <w:t xml:space="preserve"> antes de serem submetidos a arbitragem cientifica. No prazo de quatro semanas após a data limite de receção, as/os autoras/</w:t>
      </w:r>
      <w:proofErr w:type="spellStart"/>
      <w:r w:rsidRPr="0088224D">
        <w:rPr>
          <w:rFonts w:ascii="Palatino Linotype" w:hAnsi="Palatino Linotype"/>
          <w:lang w:val="pt-PT"/>
        </w:rPr>
        <w:t>es</w:t>
      </w:r>
      <w:proofErr w:type="spellEnd"/>
      <w:r w:rsidRPr="0088224D">
        <w:rPr>
          <w:rFonts w:ascii="Palatino Linotype" w:hAnsi="Palatino Linotype"/>
          <w:lang w:val="pt-PT"/>
        </w:rPr>
        <w:t xml:space="preserve"> receberão a informação sobre os resultados da primeira triagem e a passagem à etapa seguinte, isto é, da submissão, sob anonimato, à dupla arbitragem científica do texto. A data prevista de saída deste número é </w:t>
      </w:r>
      <w:r>
        <w:rPr>
          <w:rFonts w:ascii="Palatino Linotype" w:hAnsi="Palatino Linotype"/>
          <w:lang w:val="pt-PT"/>
        </w:rPr>
        <w:t>dezembro</w:t>
      </w:r>
      <w:r w:rsidRPr="0088224D">
        <w:rPr>
          <w:rFonts w:ascii="Palatino Linotype" w:hAnsi="Palatino Linotype"/>
          <w:lang w:val="pt-PT"/>
        </w:rPr>
        <w:t xml:space="preserve"> de 2019.</w:t>
      </w:r>
    </w:p>
    <w:p w14:paraId="2D6B7483" w14:textId="05812563" w:rsidR="0088224D" w:rsidRPr="0088224D" w:rsidRDefault="0088224D" w:rsidP="0088224D">
      <w:pPr>
        <w:rPr>
          <w:rFonts w:ascii="Palatino Linotype" w:hAnsi="Palatino Linotype"/>
          <w:b/>
          <w:lang w:val="pt-PT"/>
        </w:rPr>
      </w:pPr>
    </w:p>
    <w:p w14:paraId="0E618FB3" w14:textId="43D2BE24" w:rsidR="0088224D" w:rsidRPr="0088224D" w:rsidRDefault="0088224D" w:rsidP="0088224D">
      <w:pPr>
        <w:rPr>
          <w:rFonts w:ascii="Cambria" w:hAnsi="Cambria"/>
          <w:lang w:val="pt-PT"/>
        </w:rPr>
      </w:pPr>
    </w:p>
    <w:p w14:paraId="4FD26BCA" w14:textId="725C682A" w:rsidR="0088224D" w:rsidRPr="0088224D" w:rsidRDefault="0088224D" w:rsidP="0088224D">
      <w:pPr>
        <w:spacing w:after="60"/>
        <w:ind w:right="51"/>
        <w:rPr>
          <w:rFonts w:ascii="Palatino Linotype" w:hAnsi="Palatino Linotype"/>
          <w:i/>
          <w:sz w:val="32"/>
          <w:lang w:val="pt-PT"/>
        </w:rPr>
      </w:pPr>
      <w:proofErr w:type="spellStart"/>
      <w:proofErr w:type="gramStart"/>
      <w:r w:rsidRPr="0088224D">
        <w:rPr>
          <w:rFonts w:ascii="Palatino Linotype" w:hAnsi="Palatino Linotype"/>
          <w:b/>
          <w:i/>
          <w:sz w:val="32"/>
          <w:lang w:val="pt-PT"/>
        </w:rPr>
        <w:t>ex</w:t>
      </w:r>
      <w:proofErr w:type="spellEnd"/>
      <w:proofErr w:type="gramEnd"/>
      <w:r w:rsidRPr="0088224D">
        <w:rPr>
          <w:rFonts w:ascii="Palatino Linotype" w:hAnsi="Palatino Linotype"/>
          <w:b/>
          <w:i/>
          <w:sz w:val="32"/>
          <w:lang w:val="pt-PT"/>
        </w:rPr>
        <w:t xml:space="preserve"> </w:t>
      </w:r>
      <w:proofErr w:type="spellStart"/>
      <w:r w:rsidRPr="0088224D">
        <w:rPr>
          <w:rFonts w:ascii="Palatino Linotype" w:hAnsi="Palatino Linotype"/>
          <w:b/>
          <w:i/>
          <w:sz w:val="32"/>
          <w:lang w:val="pt-PT"/>
        </w:rPr>
        <w:t>æquo</w:t>
      </w:r>
      <w:proofErr w:type="spellEnd"/>
      <w:r w:rsidRPr="0088224D">
        <w:rPr>
          <w:rFonts w:ascii="Palatino Linotype" w:hAnsi="Palatino Linotype"/>
          <w:i/>
          <w:sz w:val="32"/>
          <w:lang w:val="pt-PT"/>
        </w:rPr>
        <w:t xml:space="preserve"> </w:t>
      </w:r>
    </w:p>
    <w:p w14:paraId="567E1333" w14:textId="5E14FFD4" w:rsidR="0088224D" w:rsidRPr="00EE40D8" w:rsidRDefault="0088224D" w:rsidP="0088224D">
      <w:pPr>
        <w:rPr>
          <w:rFonts w:ascii="Calibri Light" w:hAnsi="Calibri Light" w:cs="Calibri Light"/>
          <w:color w:val="595959" w:themeColor="text1" w:themeTint="A6"/>
          <w:sz w:val="22"/>
          <w:szCs w:val="22"/>
          <w:lang w:val="pt-PT"/>
        </w:rPr>
      </w:pPr>
      <w:r w:rsidRPr="00EE40D8">
        <w:rPr>
          <w:rFonts w:ascii="Calibri Light" w:hAnsi="Calibri Light" w:cs="Calibri Light"/>
          <w:noProof/>
          <w:sz w:val="22"/>
          <w:szCs w:val="22"/>
        </w:rPr>
        <w:drawing>
          <wp:anchor distT="0" distB="0" distL="114300" distR="114300" simplePos="0" relativeHeight="251659264" behindDoc="0" locked="0" layoutInCell="1" allowOverlap="1" wp14:anchorId="45B2737D" wp14:editId="78886C08">
            <wp:simplePos x="0" y="0"/>
            <wp:positionH relativeFrom="margin">
              <wp:posOffset>3237230</wp:posOffset>
            </wp:positionH>
            <wp:positionV relativeFrom="margin">
              <wp:posOffset>4661487</wp:posOffset>
            </wp:positionV>
            <wp:extent cx="2798445" cy="2762250"/>
            <wp:effectExtent l="0" t="0" r="1905" b="0"/>
            <wp:wrapSquare wrapText="bothSides"/>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8445" cy="2762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E40D8">
        <w:rPr>
          <w:rFonts w:ascii="Calibri Light" w:hAnsi="Calibri Light" w:cs="Calibri Light"/>
          <w:color w:val="595959" w:themeColor="text1" w:themeTint="A6"/>
          <w:spacing w:val="-15"/>
          <w:sz w:val="22"/>
          <w:szCs w:val="22"/>
          <w:lang w:val="pt-PT"/>
        </w:rPr>
        <w:t>é</w:t>
      </w:r>
      <w:proofErr w:type="gramEnd"/>
      <w:r w:rsidRPr="00EE40D8">
        <w:rPr>
          <w:rFonts w:ascii="Calibri Light" w:hAnsi="Calibri Light" w:cs="Calibri Light"/>
          <w:color w:val="595959" w:themeColor="text1" w:themeTint="A6"/>
          <w:spacing w:val="-15"/>
          <w:sz w:val="22"/>
          <w:szCs w:val="22"/>
          <w:lang w:val="pt-PT"/>
        </w:rPr>
        <w:t xml:space="preserve"> uma revista internacional de periodicidade semestral, editada pela Associação Portuguesa de Estudos sobre as Mulheres – APEM, em parceria com as Edições Afrontamento. </w:t>
      </w:r>
      <w:r w:rsidRPr="00EE40D8">
        <w:rPr>
          <w:rFonts w:ascii="Calibri Light" w:hAnsi="Calibri Light" w:cs="Calibri Light"/>
          <w:color w:val="595959" w:themeColor="text1" w:themeTint="A6"/>
          <w:sz w:val="22"/>
          <w:szCs w:val="22"/>
          <w:lang w:val="pt-PT"/>
        </w:rPr>
        <w:t>(http://www.apem-estudos.org/pt/page/apresentacao-da-revista)</w:t>
      </w:r>
    </w:p>
    <w:p w14:paraId="5F6A6C41" w14:textId="23353F94" w:rsidR="0088224D" w:rsidRPr="00833945" w:rsidRDefault="0088224D" w:rsidP="00833945">
      <w:pPr>
        <w:rPr>
          <w:rFonts w:ascii="Calibri Light" w:hAnsi="Calibri Light" w:cs="Calibri Light"/>
          <w:sz w:val="22"/>
          <w:szCs w:val="22"/>
          <w:lang w:val="pt-PT"/>
        </w:rPr>
      </w:pPr>
      <w:r w:rsidRPr="00EE40D8">
        <w:rPr>
          <w:rFonts w:ascii="Calibri Light" w:hAnsi="Calibri Light" w:cs="Calibri Light"/>
          <w:color w:val="595959" w:themeColor="text1" w:themeTint="A6"/>
          <w:spacing w:val="-15"/>
          <w:sz w:val="22"/>
          <w:szCs w:val="22"/>
          <w:lang w:val="pt-PT"/>
        </w:rPr>
        <w:t>A </w:t>
      </w:r>
      <w:proofErr w:type="spellStart"/>
      <w:r w:rsidRPr="00EE40D8">
        <w:rPr>
          <w:rFonts w:ascii="Calibri Light" w:hAnsi="Calibri Light" w:cs="Calibri Light"/>
          <w:i/>
          <w:color w:val="595959" w:themeColor="text1" w:themeTint="A6"/>
          <w:spacing w:val="-15"/>
          <w:sz w:val="22"/>
          <w:szCs w:val="22"/>
          <w:lang w:val="pt-PT"/>
        </w:rPr>
        <w:t>ex</w:t>
      </w:r>
      <w:proofErr w:type="spellEnd"/>
      <w:r w:rsidRPr="00EE40D8">
        <w:rPr>
          <w:rFonts w:ascii="Calibri Light" w:hAnsi="Calibri Light" w:cs="Calibri Light"/>
          <w:i/>
          <w:color w:val="595959" w:themeColor="text1" w:themeTint="A6"/>
          <w:spacing w:val="-15"/>
          <w:sz w:val="22"/>
          <w:szCs w:val="22"/>
          <w:lang w:val="pt-PT"/>
        </w:rPr>
        <w:t xml:space="preserve"> </w:t>
      </w:r>
      <w:proofErr w:type="spellStart"/>
      <w:r w:rsidRPr="00EE40D8">
        <w:rPr>
          <w:rFonts w:ascii="Calibri Light" w:hAnsi="Calibri Light" w:cs="Calibri Light"/>
          <w:i/>
          <w:color w:val="595959" w:themeColor="text1" w:themeTint="A6"/>
          <w:spacing w:val="-15"/>
          <w:sz w:val="22"/>
          <w:szCs w:val="22"/>
          <w:lang w:val="pt-PT"/>
        </w:rPr>
        <w:t>æquo</w:t>
      </w:r>
      <w:proofErr w:type="spellEnd"/>
      <w:r w:rsidRPr="00EE40D8">
        <w:rPr>
          <w:rFonts w:ascii="Calibri Light" w:hAnsi="Calibri Light" w:cs="Calibri Light"/>
          <w:color w:val="595959" w:themeColor="text1" w:themeTint="A6"/>
          <w:spacing w:val="-15"/>
          <w:sz w:val="22"/>
          <w:szCs w:val="22"/>
          <w:lang w:val="pt-PT"/>
        </w:rPr>
        <w:t xml:space="preserve"> dirige-se a um público internacional, aceitando manuscritos submetidos em Português, Inglês, Francês e Espanhol, de vários países. Tem como objetivo assegurar a publicação de originais que contribuam de forma significativa para o avanço do conhecimento na área dos Estudos sobre as Mulheres, Feministas e de Género. Os artigos enviados à </w:t>
      </w:r>
      <w:proofErr w:type="spellStart"/>
      <w:r w:rsidRPr="00EE40D8">
        <w:rPr>
          <w:rFonts w:ascii="Calibri Light" w:hAnsi="Calibri Light" w:cs="Calibri Light"/>
          <w:i/>
          <w:color w:val="595959" w:themeColor="text1" w:themeTint="A6"/>
          <w:spacing w:val="-15"/>
          <w:sz w:val="22"/>
          <w:szCs w:val="22"/>
          <w:lang w:val="pt-PT"/>
        </w:rPr>
        <w:t>ex</w:t>
      </w:r>
      <w:proofErr w:type="spellEnd"/>
      <w:r w:rsidRPr="00EE40D8">
        <w:rPr>
          <w:rFonts w:ascii="Calibri Light" w:hAnsi="Calibri Light" w:cs="Calibri Light"/>
          <w:i/>
          <w:color w:val="595959" w:themeColor="text1" w:themeTint="A6"/>
          <w:spacing w:val="-15"/>
          <w:sz w:val="22"/>
          <w:szCs w:val="22"/>
          <w:lang w:val="pt-PT"/>
        </w:rPr>
        <w:t xml:space="preserve"> aequo</w:t>
      </w:r>
      <w:r w:rsidRPr="00EE40D8">
        <w:rPr>
          <w:rFonts w:ascii="Calibri Light" w:hAnsi="Calibri Light" w:cs="Calibri Light"/>
          <w:color w:val="595959" w:themeColor="text1" w:themeTint="A6"/>
          <w:spacing w:val="-15"/>
          <w:sz w:val="22"/>
          <w:szCs w:val="22"/>
          <w:lang w:val="pt-PT"/>
        </w:rPr>
        <w:t xml:space="preserve"> para publicação são submetidos, sob anonimato, a um processo de dupla arbitragem independente (</w:t>
      </w:r>
      <w:proofErr w:type="spellStart"/>
      <w:r w:rsidRPr="00EE40D8">
        <w:rPr>
          <w:rFonts w:ascii="Calibri Light" w:hAnsi="Calibri Light" w:cs="Calibri Light"/>
          <w:color w:val="595959" w:themeColor="text1" w:themeTint="A6"/>
          <w:spacing w:val="-15"/>
          <w:sz w:val="22"/>
          <w:szCs w:val="22"/>
          <w:lang w:val="pt-PT"/>
        </w:rPr>
        <w:t>double</w:t>
      </w:r>
      <w:proofErr w:type="spellEnd"/>
      <w:r w:rsidRPr="00EE40D8">
        <w:rPr>
          <w:rFonts w:ascii="Calibri Light" w:hAnsi="Calibri Light" w:cs="Calibri Light"/>
          <w:color w:val="595959" w:themeColor="text1" w:themeTint="A6"/>
          <w:spacing w:val="-15"/>
          <w:sz w:val="22"/>
          <w:szCs w:val="22"/>
          <w:lang w:val="pt-PT"/>
        </w:rPr>
        <w:t xml:space="preserve"> </w:t>
      </w:r>
      <w:proofErr w:type="spellStart"/>
      <w:r w:rsidRPr="00EE40D8">
        <w:rPr>
          <w:rFonts w:ascii="Calibri Light" w:hAnsi="Calibri Light" w:cs="Calibri Light"/>
          <w:color w:val="595959" w:themeColor="text1" w:themeTint="A6"/>
          <w:spacing w:val="-15"/>
          <w:sz w:val="22"/>
          <w:szCs w:val="22"/>
          <w:lang w:val="pt-PT"/>
        </w:rPr>
        <w:t>blind</w:t>
      </w:r>
      <w:proofErr w:type="spellEnd"/>
      <w:r w:rsidRPr="00EE40D8">
        <w:rPr>
          <w:rFonts w:ascii="Calibri Light" w:hAnsi="Calibri Light" w:cs="Calibri Light"/>
          <w:color w:val="595959" w:themeColor="text1" w:themeTint="A6"/>
          <w:spacing w:val="-15"/>
          <w:sz w:val="22"/>
          <w:szCs w:val="22"/>
          <w:lang w:val="pt-PT"/>
        </w:rPr>
        <w:t xml:space="preserve"> </w:t>
      </w:r>
      <w:proofErr w:type="spellStart"/>
      <w:r w:rsidRPr="00EE40D8">
        <w:rPr>
          <w:rFonts w:ascii="Calibri Light" w:hAnsi="Calibri Light" w:cs="Calibri Light"/>
          <w:color w:val="595959" w:themeColor="text1" w:themeTint="A6"/>
          <w:spacing w:val="-15"/>
          <w:sz w:val="22"/>
          <w:szCs w:val="22"/>
          <w:lang w:val="pt-PT"/>
        </w:rPr>
        <w:t>peer</w:t>
      </w:r>
      <w:proofErr w:type="spellEnd"/>
      <w:r w:rsidRPr="00EE40D8">
        <w:rPr>
          <w:rFonts w:ascii="Calibri Light" w:hAnsi="Calibri Light" w:cs="Calibri Light"/>
          <w:color w:val="595959" w:themeColor="text1" w:themeTint="A6"/>
          <w:spacing w:val="-15"/>
          <w:sz w:val="22"/>
          <w:szCs w:val="22"/>
          <w:lang w:val="pt-PT"/>
        </w:rPr>
        <w:t xml:space="preserve"> </w:t>
      </w:r>
      <w:proofErr w:type="spellStart"/>
      <w:r w:rsidRPr="00EE40D8">
        <w:rPr>
          <w:rFonts w:ascii="Calibri Light" w:hAnsi="Calibri Light" w:cs="Calibri Light"/>
          <w:color w:val="595959" w:themeColor="text1" w:themeTint="A6"/>
          <w:spacing w:val="-15"/>
          <w:sz w:val="22"/>
          <w:szCs w:val="22"/>
          <w:lang w:val="pt-PT"/>
        </w:rPr>
        <w:t>review</w:t>
      </w:r>
      <w:proofErr w:type="spellEnd"/>
      <w:r w:rsidRPr="00EE40D8">
        <w:rPr>
          <w:rFonts w:ascii="Calibri Light" w:hAnsi="Calibri Light" w:cs="Calibri Light"/>
          <w:color w:val="595959" w:themeColor="text1" w:themeTint="A6"/>
          <w:spacing w:val="-15"/>
          <w:sz w:val="22"/>
          <w:szCs w:val="22"/>
          <w:lang w:val="pt-PT"/>
        </w:rPr>
        <w:t>) por especialistas a nível nacional e internacional na respetiva área em que o texto se enquadra ou referencia. A</w:t>
      </w:r>
      <w:r w:rsidRPr="00EE40D8">
        <w:rPr>
          <w:rFonts w:ascii="Calibri Light" w:hAnsi="Calibri Light" w:cs="Calibri Light"/>
          <w:color w:val="595959" w:themeColor="text1" w:themeTint="A6"/>
          <w:sz w:val="22"/>
          <w:szCs w:val="22"/>
          <w:lang w:val="pt-PT"/>
        </w:rPr>
        <w:t xml:space="preserve"> </w:t>
      </w:r>
      <w:proofErr w:type="spellStart"/>
      <w:r w:rsidRPr="00EE40D8">
        <w:rPr>
          <w:rFonts w:ascii="Calibri Light" w:hAnsi="Calibri Light" w:cs="Calibri Light"/>
          <w:b/>
          <w:i/>
          <w:sz w:val="22"/>
          <w:szCs w:val="22"/>
          <w:lang w:val="pt-PT"/>
        </w:rPr>
        <w:t>ex</w:t>
      </w:r>
      <w:proofErr w:type="spellEnd"/>
      <w:r w:rsidRPr="00EE40D8">
        <w:rPr>
          <w:rFonts w:ascii="Calibri Light" w:hAnsi="Calibri Light" w:cs="Calibri Light"/>
          <w:b/>
          <w:i/>
          <w:sz w:val="22"/>
          <w:szCs w:val="22"/>
          <w:lang w:val="pt-PT"/>
        </w:rPr>
        <w:t xml:space="preserve"> </w:t>
      </w:r>
      <w:proofErr w:type="spellStart"/>
      <w:r w:rsidRPr="00EE40D8">
        <w:rPr>
          <w:rFonts w:ascii="Calibri Light" w:hAnsi="Calibri Light" w:cs="Calibri Light"/>
          <w:b/>
          <w:i/>
          <w:sz w:val="22"/>
          <w:szCs w:val="22"/>
          <w:lang w:val="pt-PT"/>
        </w:rPr>
        <w:t>æquo</w:t>
      </w:r>
      <w:proofErr w:type="spellEnd"/>
      <w:r w:rsidRPr="00EE40D8">
        <w:rPr>
          <w:rFonts w:ascii="Calibri Light" w:hAnsi="Calibri Light" w:cs="Calibri Light"/>
          <w:i/>
          <w:sz w:val="22"/>
          <w:szCs w:val="22"/>
          <w:lang w:val="pt-PT"/>
        </w:rPr>
        <w:t xml:space="preserve"> </w:t>
      </w:r>
      <w:r w:rsidRPr="00EE40D8">
        <w:rPr>
          <w:rFonts w:ascii="Calibri Light" w:hAnsi="Calibri Light" w:cs="Calibri Light"/>
          <w:sz w:val="22"/>
          <w:szCs w:val="22"/>
          <w:lang w:val="pt-PT"/>
        </w:rPr>
        <w:t>é patrocinada pela Fundação Portuguesa de Ciência e Tecnologia (FCT) (</w:t>
      </w:r>
      <w:hyperlink r:id="rId22" w:anchor="sociais" w:history="1">
        <w:r w:rsidRPr="00EE40D8">
          <w:rPr>
            <w:rStyle w:val="Hiperligao"/>
            <w:rFonts w:ascii="Calibri Light" w:hAnsi="Calibri Light" w:cs="Calibri Light"/>
            <w:sz w:val="22"/>
            <w:szCs w:val="22"/>
            <w:lang w:val="pt-PT"/>
          </w:rPr>
          <w:t>http://alfa.fct.mctes.pt/apoios/facc/estatisticas/ periodicos_2002_2006#sociais</w:t>
        </w:r>
      </w:hyperlink>
      <w:r w:rsidRPr="00EE40D8">
        <w:rPr>
          <w:rFonts w:ascii="Calibri Light" w:hAnsi="Calibri Light" w:cs="Calibri Light"/>
          <w:sz w:val="22"/>
          <w:szCs w:val="22"/>
          <w:lang w:val="pt-PT"/>
        </w:rPr>
        <w:t>).</w:t>
      </w:r>
      <w:bookmarkStart w:id="0" w:name="_GoBack"/>
      <w:bookmarkEnd w:id="0"/>
    </w:p>
    <w:sectPr w:rsidR="0088224D" w:rsidRPr="00833945" w:rsidSect="00FE6330">
      <w:footerReference w:type="default" r:id="rId23"/>
      <w:pgSz w:w="11900" w:h="16840"/>
      <w:pgMar w:top="709" w:right="1127" w:bottom="993" w:left="1797" w:header="709" w:footer="5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98D02" w14:textId="77777777" w:rsidR="00986E06" w:rsidRDefault="00986E06">
      <w:r>
        <w:separator/>
      </w:r>
    </w:p>
  </w:endnote>
  <w:endnote w:type="continuationSeparator" w:id="0">
    <w:p w14:paraId="0EFA7950" w14:textId="77777777" w:rsidR="00986E06" w:rsidRDefault="0098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Palatino">
    <w:altName w:val="Palatino"/>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AD737" w14:textId="77777777" w:rsidR="007140DB" w:rsidRPr="00FE6330" w:rsidRDefault="007140DB">
    <w:pPr>
      <w:pStyle w:val="Rodap"/>
      <w:tabs>
        <w:tab w:val="clear" w:pos="8640"/>
        <w:tab w:val="right" w:pos="8286"/>
      </w:tabs>
      <w:jc w:val="right"/>
      <w:rPr>
        <w:sz w:val="20"/>
      </w:rPr>
    </w:pPr>
    <w:r w:rsidRPr="00FE6330">
      <w:rPr>
        <w:sz w:val="20"/>
      </w:rPr>
      <w:fldChar w:fldCharType="begin"/>
    </w:r>
    <w:r w:rsidRPr="00FE6330">
      <w:rPr>
        <w:sz w:val="20"/>
      </w:rPr>
      <w:instrText xml:space="preserve"> PAGE </w:instrText>
    </w:r>
    <w:r w:rsidRPr="00FE6330">
      <w:rPr>
        <w:sz w:val="20"/>
      </w:rPr>
      <w:fldChar w:fldCharType="separate"/>
    </w:r>
    <w:r w:rsidR="000C0A3C">
      <w:rPr>
        <w:noProof/>
        <w:sz w:val="20"/>
      </w:rPr>
      <w:t>6</w:t>
    </w:r>
    <w:r w:rsidRPr="00FE633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F007C" w14:textId="77777777" w:rsidR="00986E06" w:rsidRDefault="00986E06">
      <w:r>
        <w:separator/>
      </w:r>
    </w:p>
  </w:footnote>
  <w:footnote w:type="continuationSeparator" w:id="0">
    <w:p w14:paraId="757CE4F7" w14:textId="77777777" w:rsidR="00986E06" w:rsidRDefault="00986E06">
      <w:r>
        <w:continuationSeparator/>
      </w:r>
    </w:p>
  </w:footnote>
  <w:footnote w:type="continuationNotice" w:id="1">
    <w:p w14:paraId="75F7972D" w14:textId="77777777" w:rsidR="00986E06" w:rsidRDefault="00986E06"/>
  </w:footnote>
  <w:footnote w:id="2">
    <w:p w14:paraId="6ABA441D" w14:textId="5EE1C595" w:rsidR="007140DB" w:rsidRPr="002F1CFB" w:rsidRDefault="007140DB" w:rsidP="0088224D">
      <w:pPr>
        <w:pStyle w:val="Textodenotaderodap"/>
        <w:ind w:right="-380"/>
        <w:jc w:val="both"/>
        <w:rPr>
          <w:rFonts w:ascii="Palatino Linotype" w:hAnsi="Palatino Linotype"/>
          <w:sz w:val="20"/>
          <w:szCs w:val="20"/>
        </w:rPr>
      </w:pPr>
      <w:r w:rsidRPr="00477C43">
        <w:rPr>
          <w:rStyle w:val="Nmerodepgina"/>
          <w:rFonts w:ascii="Times New Roman" w:hAnsi="Times New Roman"/>
          <w:sz w:val="20"/>
          <w:szCs w:val="20"/>
          <w:vertAlign w:val="superscript"/>
        </w:rPr>
        <w:footnoteRef/>
      </w:r>
      <w:r w:rsidRPr="00477C43">
        <w:rPr>
          <w:rStyle w:val="Nmerodepgina"/>
          <w:rFonts w:ascii="Times New Roman" w:hAnsi="Times New Roman"/>
          <w:sz w:val="20"/>
          <w:szCs w:val="20"/>
        </w:rPr>
        <w:t xml:space="preserve"> </w:t>
      </w:r>
      <w:proofErr w:type="spellStart"/>
      <w:r w:rsidRPr="002F1CFB">
        <w:rPr>
          <w:rStyle w:val="Nmerodepgina"/>
          <w:rFonts w:ascii="Palatino Linotype" w:hAnsi="Palatino Linotype"/>
          <w:i/>
          <w:iCs/>
          <w:sz w:val="20"/>
          <w:szCs w:val="20"/>
        </w:rPr>
        <w:t>Women’s</w:t>
      </w:r>
      <w:proofErr w:type="spellEnd"/>
      <w:r w:rsidRPr="002F1CFB">
        <w:rPr>
          <w:rStyle w:val="Nmerodepgina"/>
          <w:rFonts w:ascii="Palatino Linotype" w:hAnsi="Palatino Linotype"/>
          <w:i/>
          <w:iCs/>
          <w:sz w:val="20"/>
          <w:szCs w:val="20"/>
        </w:rPr>
        <w:t xml:space="preserve"> Regional Network</w:t>
      </w:r>
      <w:r w:rsidRPr="002F1CFB">
        <w:rPr>
          <w:rStyle w:val="Nmerodepgina"/>
          <w:rFonts w:ascii="Palatino Linotype" w:hAnsi="Palatino Linotype"/>
          <w:sz w:val="20"/>
          <w:szCs w:val="20"/>
        </w:rPr>
        <w:t xml:space="preserve"> é uma rede de mulheres líderes da sociedade civil que trabalha para o avanço dos direitos das mulheres e da paz regional no Afeganistão, Paquistão e Índia (https://www.womensregionalnetwork.org). </w:t>
      </w:r>
      <w:proofErr w:type="spellStart"/>
      <w:r w:rsidRPr="002F1CFB">
        <w:rPr>
          <w:rStyle w:val="Nmerodepgina"/>
          <w:rFonts w:ascii="Palatino Linotype" w:hAnsi="Palatino Linotype"/>
          <w:i/>
          <w:iCs/>
          <w:sz w:val="20"/>
          <w:szCs w:val="20"/>
        </w:rPr>
        <w:t>Afghan</w:t>
      </w:r>
      <w:proofErr w:type="spellEnd"/>
      <w:r w:rsidRPr="002F1CFB">
        <w:rPr>
          <w:rStyle w:val="Nmerodepgina"/>
          <w:rFonts w:ascii="Palatino Linotype" w:hAnsi="Palatino Linotype"/>
          <w:i/>
          <w:iCs/>
          <w:sz w:val="20"/>
          <w:szCs w:val="20"/>
        </w:rPr>
        <w:t xml:space="preserve"> </w:t>
      </w:r>
      <w:proofErr w:type="spellStart"/>
      <w:r w:rsidRPr="002F1CFB">
        <w:rPr>
          <w:rStyle w:val="Nmerodepgina"/>
          <w:rFonts w:ascii="Palatino Linotype" w:hAnsi="Palatino Linotype"/>
          <w:i/>
          <w:iCs/>
          <w:sz w:val="20"/>
          <w:szCs w:val="20"/>
        </w:rPr>
        <w:t>Women’s</w:t>
      </w:r>
      <w:proofErr w:type="spellEnd"/>
      <w:r w:rsidRPr="002F1CFB">
        <w:rPr>
          <w:rStyle w:val="Nmerodepgina"/>
          <w:rFonts w:ascii="Palatino Linotype" w:hAnsi="Palatino Linotype"/>
          <w:i/>
          <w:iCs/>
          <w:sz w:val="20"/>
          <w:szCs w:val="20"/>
        </w:rPr>
        <w:t xml:space="preserve"> Network</w:t>
      </w:r>
      <w:r w:rsidRPr="002F1CFB">
        <w:rPr>
          <w:rStyle w:val="Nmerodepgina"/>
          <w:rFonts w:ascii="Palatino Linotype" w:hAnsi="Palatino Linotype"/>
          <w:sz w:val="20"/>
          <w:szCs w:val="20"/>
        </w:rPr>
        <w:t xml:space="preserve">, é uma organização </w:t>
      </w:r>
      <w:proofErr w:type="gramStart"/>
      <w:r w:rsidRPr="002F1CFB">
        <w:rPr>
          <w:rStyle w:val="Nmerodepgina"/>
          <w:rFonts w:ascii="Palatino Linotype" w:hAnsi="Palatino Linotype"/>
          <w:sz w:val="20"/>
          <w:szCs w:val="20"/>
        </w:rPr>
        <w:t>não governamental</w:t>
      </w:r>
      <w:proofErr w:type="gramEnd"/>
      <w:r w:rsidRPr="002F1CFB">
        <w:rPr>
          <w:rStyle w:val="Nmerodepgina"/>
          <w:rFonts w:ascii="Palatino Linotype" w:hAnsi="Palatino Linotype"/>
          <w:sz w:val="20"/>
          <w:szCs w:val="20"/>
        </w:rPr>
        <w:t xml:space="preserve"> criada em 1996 por mulheres afegãs após a Conferência Mundial sobre as Mulheres em Pequim, que trabalha para capacitar as mulheres e garantir a sua participação igualitária na sociedade afegã (http://www.awn-af.net). </w:t>
      </w:r>
      <w:proofErr w:type="spellStart"/>
      <w:r w:rsidRPr="002F1CFB">
        <w:rPr>
          <w:rStyle w:val="Nmerodepgina"/>
          <w:rFonts w:ascii="Palatino Linotype" w:hAnsi="Palatino Linotype"/>
          <w:i/>
          <w:iCs/>
          <w:sz w:val="20"/>
          <w:szCs w:val="20"/>
        </w:rPr>
        <w:t>Musawah</w:t>
      </w:r>
      <w:proofErr w:type="spellEnd"/>
      <w:r w:rsidRPr="002F1CFB">
        <w:rPr>
          <w:rStyle w:val="Nmerodepgina"/>
          <w:rFonts w:ascii="Palatino Linotype" w:hAnsi="Palatino Linotype"/>
          <w:sz w:val="20"/>
          <w:szCs w:val="20"/>
        </w:rPr>
        <w:t xml:space="preserve"> é um movimento global pela igualdade e justiça na família muçulmana, liderado por feministas (http://www.musawah.org). </w:t>
      </w:r>
      <w:r w:rsidRPr="002F1CFB">
        <w:rPr>
          <w:rStyle w:val="Nmerodepgina"/>
          <w:rFonts w:ascii="Palatino Linotype" w:hAnsi="Palatino Linotype"/>
          <w:i/>
          <w:iCs/>
          <w:sz w:val="20"/>
          <w:szCs w:val="20"/>
        </w:rPr>
        <w:t>WLUML</w:t>
      </w:r>
      <w:r w:rsidRPr="002F1CFB">
        <w:rPr>
          <w:rStyle w:val="Nmerodepgina"/>
          <w:rFonts w:ascii="Palatino Linotype" w:hAnsi="Palatino Linotype"/>
          <w:sz w:val="20"/>
          <w:szCs w:val="20"/>
        </w:rPr>
        <w:t xml:space="preserve"> </w:t>
      </w:r>
      <w:r w:rsidR="001A1680">
        <w:rPr>
          <w:rStyle w:val="Nmerodepgina"/>
          <w:rFonts w:ascii="Palatino Linotype" w:hAnsi="Palatino Linotype"/>
          <w:sz w:val="20"/>
          <w:szCs w:val="20"/>
        </w:rPr>
        <w:t>era</w:t>
      </w:r>
      <w:r w:rsidRPr="002F1CFB">
        <w:rPr>
          <w:rStyle w:val="Nmerodepgina"/>
          <w:rFonts w:ascii="Palatino Linotype" w:hAnsi="Palatino Linotype"/>
          <w:sz w:val="20"/>
          <w:szCs w:val="20"/>
        </w:rPr>
        <w:t xml:space="preserve"> uma rede internacional de solidariedade que oferece informação, apoio e um espaço </w:t>
      </w:r>
      <w:proofErr w:type="spellStart"/>
      <w:r w:rsidRPr="002F1CFB">
        <w:rPr>
          <w:rStyle w:val="Nmerodepgina"/>
          <w:rFonts w:ascii="Palatino Linotype" w:hAnsi="Palatino Linotype"/>
          <w:sz w:val="20"/>
          <w:szCs w:val="20"/>
        </w:rPr>
        <w:t>colectivo</w:t>
      </w:r>
      <w:proofErr w:type="spellEnd"/>
      <w:r w:rsidRPr="002F1CFB">
        <w:rPr>
          <w:rStyle w:val="Nmerodepgina"/>
          <w:rFonts w:ascii="Palatino Linotype" w:hAnsi="Palatino Linotype"/>
          <w:sz w:val="20"/>
          <w:szCs w:val="20"/>
        </w:rPr>
        <w:t xml:space="preserve"> para mulheres, cujas vidas são determinadas, condicionadas ou governadas por leis e costumes supostamente derivados do Islão (http://www.wluml.org). </w:t>
      </w:r>
    </w:p>
  </w:footnote>
  <w:footnote w:id="3">
    <w:p w14:paraId="06D40A91" w14:textId="77777777" w:rsidR="007140DB" w:rsidRPr="002F1CFB" w:rsidRDefault="007140DB" w:rsidP="0088224D">
      <w:pPr>
        <w:pStyle w:val="Body"/>
        <w:ind w:right="-380"/>
        <w:jc w:val="both"/>
        <w:rPr>
          <w:rStyle w:val="Nmerodepgina"/>
          <w:rFonts w:ascii="Palatino Linotype" w:hAnsi="Palatino Linotype"/>
          <w:sz w:val="20"/>
          <w:szCs w:val="20"/>
        </w:rPr>
      </w:pPr>
      <w:r w:rsidRPr="002F1CFB">
        <w:rPr>
          <w:rStyle w:val="Nmerodepgina"/>
          <w:rFonts w:ascii="Palatino Linotype" w:hAnsi="Palatino Linotype"/>
          <w:i/>
          <w:iCs/>
          <w:sz w:val="20"/>
          <w:szCs w:val="20"/>
          <w:vertAlign w:val="superscript"/>
        </w:rPr>
        <w:footnoteRef/>
      </w:r>
      <w:r w:rsidRPr="002F1CFB">
        <w:rPr>
          <w:rStyle w:val="Nmerodepgina"/>
          <w:rFonts w:ascii="Palatino Linotype" w:hAnsi="Palatino Linotype"/>
          <w:sz w:val="20"/>
          <w:szCs w:val="20"/>
        </w:rPr>
        <w:t xml:space="preserve"> O termo descreve um fascínio com e dependência do Ocidente em detrimento de ligações culturais, tradicionais e históricas com o Islão e o mundo Islâmico. Baseado na imitação indiscriminada do ocidente, denota um sentido de intoxicação que leva à alienação cultural. Ver: http://www.oxfordislamicstudies.com/article/opr/t125/e2501</w:t>
      </w:r>
    </w:p>
    <w:p w14:paraId="0FA62416" w14:textId="77777777" w:rsidR="007140DB" w:rsidRPr="002F1CFB" w:rsidRDefault="007140DB" w:rsidP="0088224D">
      <w:pPr>
        <w:pStyle w:val="Body"/>
        <w:ind w:right="-380"/>
        <w:jc w:val="both"/>
        <w:rPr>
          <w:rFonts w:ascii="Palatino Linotype" w:hAnsi="Palatino Linotype"/>
          <w:sz w:val="20"/>
          <w:szCs w:val="20"/>
        </w:rPr>
      </w:pPr>
    </w:p>
  </w:footnote>
  <w:footnote w:id="4">
    <w:p w14:paraId="437EF330" w14:textId="77777777" w:rsidR="005A376A" w:rsidRPr="002F1CFB" w:rsidRDefault="005A376A" w:rsidP="0088224D">
      <w:pPr>
        <w:pStyle w:val="Textodenotaderodap"/>
        <w:ind w:right="-380"/>
        <w:jc w:val="both"/>
        <w:rPr>
          <w:rFonts w:ascii="Palatino Linotype" w:hAnsi="Palatino Linotype"/>
          <w:sz w:val="20"/>
          <w:szCs w:val="20"/>
        </w:rPr>
      </w:pPr>
      <w:r w:rsidRPr="002F1CFB">
        <w:rPr>
          <w:rStyle w:val="Nmerodepgina"/>
          <w:rFonts w:ascii="Palatino Linotype" w:hAnsi="Palatino Linotype"/>
          <w:sz w:val="20"/>
          <w:szCs w:val="20"/>
          <w:vertAlign w:val="superscript"/>
        </w:rPr>
        <w:footnoteRef/>
      </w:r>
      <w:r w:rsidRPr="002F1CFB">
        <w:rPr>
          <w:rStyle w:val="Nmerodepgina"/>
          <w:rFonts w:ascii="Palatino Linotype" w:hAnsi="Palatino Linotype"/>
          <w:sz w:val="20"/>
          <w:szCs w:val="20"/>
        </w:rPr>
        <w:t xml:space="preserve"> CEDAW: Convenção Para a Eliminação de Todas as Formas de Discriminação Contra as Mulheres, 1981; DEVAW: Declaração sobre a Eliminação da Violência Contra as Mulheres, 1993. Resolução 1325 (2000) reconhece que as mulheres sofrem de forma diferente os impactos de guerra, e reafirmou a necessidade de reforçar o papel das mulheres na tomada de decisão com relação à prevenção e resolução de conflitos.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11FBD"/>
    <w:multiLevelType w:val="hybridMultilevel"/>
    <w:tmpl w:val="759EA2CC"/>
    <w:numStyleLink w:val="ImportedStyle2"/>
  </w:abstractNum>
  <w:abstractNum w:abstractNumId="1" w15:restartNumberingAfterBreak="0">
    <w:nsid w:val="379923E1"/>
    <w:multiLevelType w:val="hybridMultilevel"/>
    <w:tmpl w:val="E5849D76"/>
    <w:lvl w:ilvl="0" w:tplc="5C244A5A">
      <w:numFmt w:val="bullet"/>
      <w:lvlText w:val="–"/>
      <w:lvlJc w:val="left"/>
      <w:pPr>
        <w:ind w:left="420" w:hanging="360"/>
      </w:pPr>
      <w:rPr>
        <w:rFonts w:ascii="Times New Roman" w:eastAsia="Cambria" w:hAnsi="Times New Roman" w:cs="Cambria" w:hint="default"/>
        <w:b w:val="0"/>
        <w:color w:val="000000"/>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403900F1"/>
    <w:multiLevelType w:val="hybridMultilevel"/>
    <w:tmpl w:val="759EA2CC"/>
    <w:styleLink w:val="ImportedStyle2"/>
    <w:lvl w:ilvl="0" w:tplc="FA5A11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E6B2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5AE0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50BB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9218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CED8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CB69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09E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8C09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5810C12"/>
    <w:multiLevelType w:val="hybridMultilevel"/>
    <w:tmpl w:val="958233F6"/>
    <w:styleLink w:val="ImportedStyle1"/>
    <w:lvl w:ilvl="0" w:tplc="BE3CA6D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B0D48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FA8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24D7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62D5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DC39DC">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907F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BA5D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2463E">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9731DAF"/>
    <w:multiLevelType w:val="hybridMultilevel"/>
    <w:tmpl w:val="958233F6"/>
    <w:numStyleLink w:val="ImportedStyle1"/>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A7"/>
    <w:rsid w:val="00010BC6"/>
    <w:rsid w:val="000B0A7A"/>
    <w:rsid w:val="000C0A3C"/>
    <w:rsid w:val="001077A5"/>
    <w:rsid w:val="001A046E"/>
    <w:rsid w:val="001A1680"/>
    <w:rsid w:val="0027604E"/>
    <w:rsid w:val="002F1CFB"/>
    <w:rsid w:val="00347BAE"/>
    <w:rsid w:val="0037796A"/>
    <w:rsid w:val="003A5EA2"/>
    <w:rsid w:val="003C11C0"/>
    <w:rsid w:val="00412E49"/>
    <w:rsid w:val="00414B33"/>
    <w:rsid w:val="00425752"/>
    <w:rsid w:val="00431FAF"/>
    <w:rsid w:val="00477C43"/>
    <w:rsid w:val="004B3314"/>
    <w:rsid w:val="0052773D"/>
    <w:rsid w:val="005675E4"/>
    <w:rsid w:val="005A376A"/>
    <w:rsid w:val="005E219A"/>
    <w:rsid w:val="00635130"/>
    <w:rsid w:val="006A6B58"/>
    <w:rsid w:val="007140DB"/>
    <w:rsid w:val="00783581"/>
    <w:rsid w:val="0079180D"/>
    <w:rsid w:val="007C3804"/>
    <w:rsid w:val="007E589D"/>
    <w:rsid w:val="0082592F"/>
    <w:rsid w:val="00833945"/>
    <w:rsid w:val="0085782C"/>
    <w:rsid w:val="00867D58"/>
    <w:rsid w:val="0088224D"/>
    <w:rsid w:val="00913CC7"/>
    <w:rsid w:val="00937F8F"/>
    <w:rsid w:val="0094106E"/>
    <w:rsid w:val="00986E06"/>
    <w:rsid w:val="009D6C50"/>
    <w:rsid w:val="00A269F9"/>
    <w:rsid w:val="00B16943"/>
    <w:rsid w:val="00B52803"/>
    <w:rsid w:val="00B61B20"/>
    <w:rsid w:val="00BF4CD5"/>
    <w:rsid w:val="00C4237A"/>
    <w:rsid w:val="00CF34A7"/>
    <w:rsid w:val="00D048C1"/>
    <w:rsid w:val="00D121A4"/>
    <w:rsid w:val="00D81E55"/>
    <w:rsid w:val="00DA053C"/>
    <w:rsid w:val="00E73E62"/>
    <w:rsid w:val="00E85222"/>
    <w:rsid w:val="00EA7403"/>
    <w:rsid w:val="00EB04D7"/>
    <w:rsid w:val="00ED1D10"/>
    <w:rsid w:val="00ED6591"/>
    <w:rsid w:val="00EE40D8"/>
    <w:rsid w:val="00EE7A57"/>
    <w:rsid w:val="00F32223"/>
    <w:rsid w:val="00F32F6A"/>
    <w:rsid w:val="00F63090"/>
    <w:rsid w:val="00F77C7A"/>
    <w:rsid w:val="00FA2021"/>
    <w:rsid w:val="00FE633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9D78F"/>
  <w15:docId w15:val="{61FF07F6-F4A1-4B4E-8093-11240129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PT"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Rodap">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character" w:styleId="Nmerodepgina">
    <w:name w:val="page number"/>
    <w:rPr>
      <w:lang w:val="pt-PT"/>
    </w:rPr>
  </w:style>
  <w:style w:type="paragraph" w:styleId="Textodenotaderodap">
    <w:name w:val="footnote text"/>
    <w:rPr>
      <w:rFonts w:ascii="Cambria" w:eastAsia="Cambria" w:hAnsi="Cambria" w:cs="Cambria"/>
      <w:color w:val="000000"/>
      <w:sz w:val="24"/>
      <w:szCs w:val="24"/>
      <w:u w:color="000000"/>
    </w:rPr>
  </w:style>
  <w:style w:type="paragraph" w:styleId="PargrafodaLista">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Textodebalo">
    <w:name w:val="Balloon Text"/>
    <w:basedOn w:val="Normal"/>
    <w:link w:val="TextodebaloCarter"/>
    <w:uiPriority w:val="99"/>
    <w:semiHidden/>
    <w:unhideWhenUsed/>
    <w:rsid w:val="00EB04D7"/>
    <w:rPr>
      <w:rFonts w:ascii="Lucida Grande" w:hAnsi="Lucida Grande"/>
      <w:sz w:val="18"/>
      <w:szCs w:val="18"/>
    </w:rPr>
  </w:style>
  <w:style w:type="character" w:customStyle="1" w:styleId="TextodebaloCarter">
    <w:name w:val="Texto de balão Caráter"/>
    <w:basedOn w:val="Tipodeletrapredefinidodopargrafo"/>
    <w:link w:val="Textodebalo"/>
    <w:uiPriority w:val="99"/>
    <w:semiHidden/>
    <w:rsid w:val="00EB04D7"/>
    <w:rPr>
      <w:rFonts w:ascii="Lucida Grande" w:hAnsi="Lucida Grande"/>
      <w:sz w:val="18"/>
      <w:szCs w:val="18"/>
      <w:lang w:val="en-US"/>
    </w:rPr>
  </w:style>
  <w:style w:type="table" w:styleId="Tabelacomgrelha">
    <w:name w:val="Table Grid"/>
    <w:basedOn w:val="Tabelanormal"/>
    <w:uiPriority w:val="39"/>
    <w:rsid w:val="005675E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FE6330"/>
    <w:pPr>
      <w:tabs>
        <w:tab w:val="center" w:pos="4680"/>
        <w:tab w:val="right" w:pos="9360"/>
      </w:tabs>
    </w:pPr>
  </w:style>
  <w:style w:type="character" w:customStyle="1" w:styleId="CabealhoCarter">
    <w:name w:val="Cabeçalho Caráter"/>
    <w:basedOn w:val="Tipodeletrapredefinidodopargrafo"/>
    <w:link w:val="Cabealho"/>
    <w:uiPriority w:val="99"/>
    <w:rsid w:val="00FE6330"/>
    <w:rPr>
      <w:sz w:val="24"/>
      <w:szCs w:val="24"/>
      <w:lang w:val="en-US"/>
    </w:rPr>
  </w:style>
  <w:style w:type="character" w:customStyle="1" w:styleId="A1">
    <w:name w:val="A1"/>
    <w:uiPriority w:val="99"/>
    <w:rsid w:val="001A1680"/>
    <w:rPr>
      <w:rFonts w:cs="Palatino"/>
      <w:color w:val="000000"/>
      <w:sz w:val="18"/>
      <w:szCs w:val="18"/>
    </w:rPr>
  </w:style>
  <w:style w:type="character" w:customStyle="1" w:styleId="A5">
    <w:name w:val="A5"/>
    <w:uiPriority w:val="99"/>
    <w:rsid w:val="001A1680"/>
    <w:rPr>
      <w:rFonts w:cs="Palatino"/>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47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 TargetMode="External"/><Relationship Id="rId13" Type="http://schemas.openxmlformats.org/officeDocument/2006/relationships/image" Target="media/image4.png"/><Relationship Id="rId18" Type="http://schemas.openxmlformats.org/officeDocument/2006/relationships/hyperlink" Target="http://www.latindex.org/latindex/ficha?folio=26280"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hyperlink" Target="http://wokinfo.com/products_tools/multidisciplinary/scielo/"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bh.nsd.uib.no/publiseringskanaler/erihplus/periodical/info.action?id=482587" TargetMode="External"/><Relationship Id="rId20"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http://www.scielo.mec.pt/scielo.php?script=sci_serial&amp;pid=0874-5560&amp;lng=pt&amp;nrm=iso"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aj.org/toc/2184-0385" TargetMode="External"/><Relationship Id="rId22" Type="http://schemas.openxmlformats.org/officeDocument/2006/relationships/hyperlink" Target="http://alfa.fct.mctes.pt/apoios/facc/estatisticas/%20periodicos_2002_2006"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2260</Words>
  <Characters>12886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Irel-UnB</Company>
  <LinksUpToDate>false</LinksUpToDate>
  <CharactersWithSpaces>15116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Ferreira</dc:creator>
  <cp:lastModifiedBy>...</cp:lastModifiedBy>
  <cp:revision>5</cp:revision>
  <dcterms:created xsi:type="dcterms:W3CDTF">2019-01-10T19:16:00Z</dcterms:created>
  <dcterms:modified xsi:type="dcterms:W3CDTF">2019-01-21T15:20:00Z</dcterms:modified>
</cp:coreProperties>
</file>