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9498" w:type="dxa"/>
        <w:tblInd w:w="-284" w:type="dxa"/>
        <w:tblLook w:val="04A0" w:firstRow="1" w:lastRow="0" w:firstColumn="1" w:lastColumn="0" w:noHBand="0" w:noVBand="1"/>
      </w:tblPr>
      <w:tblGrid>
        <w:gridCol w:w="7088"/>
        <w:gridCol w:w="2410"/>
      </w:tblGrid>
      <w:tr w:rsidR="00641EA0" w:rsidTr="00311C33">
        <w:tc>
          <w:tcPr>
            <w:tcW w:w="7088" w:type="dxa"/>
            <w:tcBorders>
              <w:top w:val="nil"/>
              <w:left w:val="nil"/>
              <w:bottom w:val="nil"/>
              <w:right w:val="nil"/>
            </w:tcBorders>
          </w:tcPr>
          <w:p w:rsidR="00641EA0" w:rsidRDefault="00641EA0" w:rsidP="00641EA0">
            <w:pPr>
              <w:jc w:val="center"/>
            </w:pPr>
            <w:r w:rsidRPr="00641EA0">
              <w:rPr>
                <w:noProof/>
                <w:lang w:val="en-US" w:eastAsia="en-US"/>
              </w:rPr>
              <w:drawing>
                <wp:inline distT="0" distB="0" distL="0" distR="0">
                  <wp:extent cx="2171700" cy="507844"/>
                  <wp:effectExtent l="0" t="0" r="0" b="6985"/>
                  <wp:docPr id="1" name="Imagem 1" descr="D:\Ficheiros Virgínia Outubro 2007 actualizados set 2014\APEM\AA ex aequo\Instrumentos e procedimentos\Divulgação de números\Logo ex aeq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cheiros Virgínia Outubro 2007 actualizados set 2014\APEM\AA ex aequo\Instrumentos e procedimentos\Divulgação de números\Logo ex aequ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429" cy="541922"/>
                          </a:xfrm>
                          <a:prstGeom prst="rect">
                            <a:avLst/>
                          </a:prstGeom>
                          <a:noFill/>
                          <a:ln>
                            <a:noFill/>
                          </a:ln>
                        </pic:spPr>
                      </pic:pic>
                    </a:graphicData>
                  </a:graphic>
                </wp:inline>
              </w:drawing>
            </w:r>
          </w:p>
          <w:p w:rsidR="00641EA0" w:rsidRDefault="00641EA0" w:rsidP="00641EA0">
            <w:pPr>
              <w:jc w:val="center"/>
            </w:pPr>
          </w:p>
          <w:p w:rsidR="00641EA0" w:rsidRPr="00DC215F" w:rsidRDefault="00311C33" w:rsidP="00641EA0">
            <w:pPr>
              <w:jc w:val="center"/>
              <w:rPr>
                <w:lang w:val="en-US"/>
              </w:rPr>
            </w:pPr>
            <w:r w:rsidRPr="00DC215F">
              <w:rPr>
                <w:lang w:val="en-US"/>
              </w:rPr>
              <w:t>n.º 40</w:t>
            </w:r>
          </w:p>
          <w:p w:rsidR="00641EA0" w:rsidRPr="00104D33" w:rsidRDefault="00641EA0" w:rsidP="00641EA0">
            <w:pPr>
              <w:jc w:val="center"/>
              <w:rPr>
                <w:lang w:val="en-US"/>
              </w:rPr>
            </w:pPr>
            <w:r w:rsidRPr="00104D33">
              <w:rPr>
                <w:rFonts w:ascii="Cambria" w:hAnsi="Cambria"/>
                <w:lang w:val="en-US"/>
              </w:rPr>
              <w:t>CALL FOR PAPERS</w:t>
            </w:r>
          </w:p>
          <w:p w:rsidR="00641EA0" w:rsidRPr="00104D33" w:rsidRDefault="00641EA0" w:rsidP="00641EA0">
            <w:pPr>
              <w:jc w:val="center"/>
              <w:rPr>
                <w:lang w:val="en-US"/>
              </w:rPr>
            </w:pPr>
          </w:p>
          <w:p w:rsidR="00311C33" w:rsidRPr="00311C33" w:rsidRDefault="00311C33" w:rsidP="00311C33">
            <w:pPr>
              <w:spacing w:line="276" w:lineRule="auto"/>
              <w:ind w:left="-108" w:right="-108" w:firstLine="23"/>
              <w:jc w:val="center"/>
              <w:rPr>
                <w:rFonts w:asciiTheme="minorHAnsi" w:hAnsiTheme="minorHAnsi"/>
                <w:b/>
                <w:color w:val="833C0B" w:themeColor="accent2" w:themeShade="80"/>
                <w:sz w:val="32"/>
                <w:lang w:val="en-US"/>
              </w:rPr>
            </w:pPr>
            <w:r w:rsidRPr="00311C33">
              <w:rPr>
                <w:rFonts w:asciiTheme="minorHAnsi" w:hAnsiTheme="minorHAnsi"/>
                <w:b/>
                <w:color w:val="833C0B" w:themeColor="accent2" w:themeShade="80"/>
                <w:sz w:val="32"/>
                <w:lang w:val="en-US"/>
              </w:rPr>
              <w:t>Gender and status in international poli</w:t>
            </w:r>
            <w:r w:rsidR="00DC215F">
              <w:rPr>
                <w:rFonts w:asciiTheme="minorHAnsi" w:hAnsiTheme="minorHAnsi"/>
                <w:b/>
                <w:color w:val="833C0B" w:themeColor="accent2" w:themeShade="80"/>
                <w:sz w:val="32"/>
                <w:lang w:val="en-US"/>
              </w:rPr>
              <w:t>tics</w:t>
            </w:r>
            <w:r w:rsidRPr="00311C33">
              <w:rPr>
                <w:rFonts w:asciiTheme="minorHAnsi" w:hAnsiTheme="minorHAnsi"/>
                <w:b/>
                <w:color w:val="833C0B" w:themeColor="accent2" w:themeShade="80"/>
                <w:sz w:val="32"/>
                <w:lang w:val="en-US"/>
              </w:rPr>
              <w:t>:</w:t>
            </w:r>
          </w:p>
          <w:p w:rsidR="00641EA0" w:rsidRPr="00104D33" w:rsidRDefault="00DC215F" w:rsidP="00641EA0">
            <w:pPr>
              <w:spacing w:line="276" w:lineRule="auto"/>
              <w:ind w:left="720" w:hanging="720"/>
              <w:jc w:val="center"/>
              <w:rPr>
                <w:rFonts w:asciiTheme="minorHAnsi" w:hAnsiTheme="minorHAnsi"/>
                <w:b/>
                <w:color w:val="833C0B" w:themeColor="accent2" w:themeShade="80"/>
                <w:sz w:val="32"/>
                <w:lang w:val="en-US"/>
              </w:rPr>
            </w:pPr>
            <w:r>
              <w:rPr>
                <w:rFonts w:asciiTheme="minorHAnsi" w:hAnsiTheme="minorHAnsi"/>
                <w:b/>
                <w:color w:val="833C0B" w:themeColor="accent2" w:themeShade="80"/>
                <w:sz w:val="32"/>
                <w:lang w:val="en-US"/>
              </w:rPr>
              <w:t>D</w:t>
            </w:r>
            <w:r w:rsidR="00311C33" w:rsidRPr="00311C33">
              <w:rPr>
                <w:rFonts w:asciiTheme="minorHAnsi" w:hAnsiTheme="minorHAnsi"/>
                <w:b/>
                <w:color w:val="833C0B" w:themeColor="accent2" w:themeShade="80"/>
                <w:sz w:val="32"/>
                <w:lang w:val="en-US"/>
              </w:rPr>
              <w:t xml:space="preserve">ynamics of </w:t>
            </w:r>
            <w:proofErr w:type="spellStart"/>
            <w:r w:rsidR="00311C33" w:rsidRPr="00311C33">
              <w:rPr>
                <w:rFonts w:asciiTheme="minorHAnsi" w:hAnsiTheme="minorHAnsi"/>
                <w:b/>
                <w:color w:val="833C0B" w:themeColor="accent2" w:themeShade="80"/>
                <w:sz w:val="32"/>
                <w:lang w:val="en-US"/>
              </w:rPr>
              <w:t>cooperation</w:t>
            </w:r>
            <w:r>
              <w:rPr>
                <w:rFonts w:asciiTheme="minorHAnsi" w:hAnsiTheme="minorHAnsi"/>
                <w:b/>
                <w:color w:val="833C0B" w:themeColor="accent2" w:themeShade="80"/>
                <w:sz w:val="32"/>
                <w:lang w:val="en-US"/>
              </w:rPr>
              <w:t>s</w:t>
            </w:r>
            <w:proofErr w:type="spellEnd"/>
            <w:r w:rsidR="00311C33" w:rsidRPr="00311C33">
              <w:rPr>
                <w:rFonts w:asciiTheme="minorHAnsi" w:hAnsiTheme="minorHAnsi"/>
                <w:b/>
                <w:color w:val="833C0B" w:themeColor="accent2" w:themeShade="80"/>
                <w:sz w:val="32"/>
                <w:lang w:val="en-US"/>
              </w:rPr>
              <w:t>, conflict</w:t>
            </w:r>
            <w:r>
              <w:rPr>
                <w:rFonts w:asciiTheme="minorHAnsi" w:hAnsiTheme="minorHAnsi"/>
                <w:b/>
                <w:color w:val="833C0B" w:themeColor="accent2" w:themeShade="80"/>
                <w:sz w:val="32"/>
                <w:lang w:val="en-US"/>
              </w:rPr>
              <w:t>s</w:t>
            </w:r>
            <w:r w:rsidR="00311C33" w:rsidRPr="00311C33">
              <w:rPr>
                <w:rFonts w:asciiTheme="minorHAnsi" w:hAnsiTheme="minorHAnsi"/>
                <w:b/>
                <w:color w:val="833C0B" w:themeColor="accent2" w:themeShade="80"/>
                <w:sz w:val="32"/>
                <w:lang w:val="en-US"/>
              </w:rPr>
              <w:t xml:space="preserve"> and activism</w:t>
            </w:r>
            <w:r>
              <w:rPr>
                <w:rFonts w:asciiTheme="minorHAnsi" w:hAnsiTheme="minorHAnsi"/>
                <w:b/>
                <w:color w:val="833C0B" w:themeColor="accent2" w:themeShade="80"/>
                <w:sz w:val="32"/>
                <w:lang w:val="en-US"/>
              </w:rPr>
              <w:t>s</w:t>
            </w:r>
            <w:r w:rsidR="00104D33" w:rsidRPr="00104D33">
              <w:rPr>
                <w:rFonts w:asciiTheme="minorHAnsi" w:hAnsiTheme="minorHAnsi"/>
                <w:b/>
                <w:color w:val="833C0B" w:themeColor="accent2" w:themeShade="80"/>
                <w:sz w:val="32"/>
                <w:lang w:val="en-US"/>
              </w:rPr>
              <w:t xml:space="preserve"> </w:t>
            </w:r>
          </w:p>
          <w:p w:rsidR="00641EA0" w:rsidRPr="00104D33" w:rsidRDefault="00641EA0" w:rsidP="00641EA0">
            <w:pPr>
              <w:spacing w:line="276" w:lineRule="auto"/>
              <w:jc w:val="center"/>
              <w:rPr>
                <w:rFonts w:asciiTheme="minorHAnsi" w:hAnsiTheme="minorHAnsi"/>
                <w:sz w:val="28"/>
                <w:lang w:val="en-US"/>
              </w:rPr>
            </w:pPr>
          </w:p>
          <w:p w:rsidR="00311C33" w:rsidRPr="00311C33" w:rsidRDefault="00311C33" w:rsidP="00311C33">
            <w:pPr>
              <w:spacing w:line="276" w:lineRule="auto"/>
              <w:ind w:left="743" w:hanging="709"/>
              <w:rPr>
                <w:rFonts w:ascii="Palatino Linotype" w:hAnsi="Palatino Linotype"/>
                <w:lang w:val="en-US"/>
              </w:rPr>
            </w:pPr>
            <w:proofErr w:type="spellStart"/>
            <w:r w:rsidRPr="00311C33">
              <w:rPr>
                <w:rFonts w:ascii="Palatino Linotype" w:hAnsi="Palatino Linotype"/>
                <w:b/>
                <w:lang w:val="en-US"/>
              </w:rPr>
              <w:t>Vânia</w:t>
            </w:r>
            <w:proofErr w:type="spellEnd"/>
            <w:r w:rsidRPr="00311C33">
              <w:rPr>
                <w:rFonts w:ascii="Palatino Linotype" w:hAnsi="Palatino Linotype"/>
                <w:b/>
                <w:lang w:val="en-US"/>
              </w:rPr>
              <w:t xml:space="preserve"> </w:t>
            </w:r>
            <w:proofErr w:type="spellStart"/>
            <w:r w:rsidRPr="00311C33">
              <w:rPr>
                <w:rFonts w:ascii="Palatino Linotype" w:hAnsi="Palatino Linotype"/>
                <w:b/>
                <w:lang w:val="en-US"/>
              </w:rPr>
              <w:t>Carvalho</w:t>
            </w:r>
            <w:proofErr w:type="spellEnd"/>
            <w:r w:rsidRPr="00311C33">
              <w:rPr>
                <w:rFonts w:ascii="Palatino Linotype" w:hAnsi="Palatino Linotype"/>
                <w:b/>
                <w:lang w:val="en-US"/>
              </w:rPr>
              <w:t xml:space="preserve"> Pinto, </w:t>
            </w:r>
            <w:r w:rsidRPr="00311C33">
              <w:rPr>
                <w:rFonts w:ascii="Palatino Linotype" w:hAnsi="Palatino Linotype"/>
                <w:i/>
                <w:lang w:val="en-US"/>
              </w:rPr>
              <w:t>Institute of International Relations, University of Brasilia, Brazil</w:t>
            </w:r>
            <w:r w:rsidRPr="00311C33">
              <w:rPr>
                <w:rFonts w:ascii="Palatino Linotype" w:hAnsi="Palatino Linotype"/>
                <w:lang w:val="en-US"/>
              </w:rPr>
              <w:t xml:space="preserve"> </w:t>
            </w:r>
            <w:r w:rsidRPr="00311C33">
              <w:rPr>
                <w:rStyle w:val="Nmerodepgina"/>
                <w:rFonts w:ascii="Palatino Linotype" w:hAnsi="Palatino Linotype"/>
                <w:lang w:val="en-US"/>
              </w:rPr>
              <w:t>(vcp.unb@gmail.com)</w:t>
            </w:r>
            <w:r w:rsidRPr="00311C33">
              <w:rPr>
                <w:rFonts w:ascii="Palatino Linotype" w:hAnsi="Palatino Linotype"/>
                <w:lang w:val="en-US"/>
              </w:rPr>
              <w:t xml:space="preserve"> </w:t>
            </w:r>
          </w:p>
          <w:p w:rsidR="00311C33" w:rsidRPr="00311C33" w:rsidRDefault="00311C33" w:rsidP="00311C33">
            <w:pPr>
              <w:spacing w:line="276" w:lineRule="auto"/>
              <w:ind w:left="743" w:hanging="709"/>
              <w:rPr>
                <w:rFonts w:ascii="Palatino Linotype" w:hAnsi="Palatino Linotype"/>
                <w:lang w:val="en-US"/>
              </w:rPr>
            </w:pPr>
            <w:r w:rsidRPr="00311C33">
              <w:rPr>
                <w:rFonts w:ascii="Palatino Linotype" w:hAnsi="Palatino Linotype"/>
                <w:b/>
                <w:lang w:val="en-US"/>
              </w:rPr>
              <w:t xml:space="preserve">Andrea </w:t>
            </w:r>
            <w:proofErr w:type="spellStart"/>
            <w:r w:rsidRPr="00311C33">
              <w:rPr>
                <w:rFonts w:ascii="Palatino Linotype" w:hAnsi="Palatino Linotype"/>
                <w:b/>
                <w:lang w:val="en-US"/>
              </w:rPr>
              <w:t>Fleschenberg</w:t>
            </w:r>
            <w:proofErr w:type="spellEnd"/>
            <w:r w:rsidRPr="00311C33">
              <w:rPr>
                <w:rFonts w:ascii="Palatino Linotype" w:hAnsi="Palatino Linotype"/>
                <w:lang w:val="en-US"/>
              </w:rPr>
              <w:t xml:space="preserve">, </w:t>
            </w:r>
            <w:r w:rsidRPr="00DC215F">
              <w:rPr>
                <w:rStyle w:val="Nmerodepgina"/>
                <w:rFonts w:ascii="Palatino Linotype" w:hAnsi="Palatino Linotype"/>
                <w:i/>
                <w:lang w:val="en-US"/>
              </w:rPr>
              <w:t>Institute of Asian and African Studies</w:t>
            </w:r>
            <w:r w:rsidRPr="00311C33">
              <w:rPr>
                <w:rStyle w:val="Nmerodepgina"/>
                <w:rFonts w:ascii="Palatino Linotype" w:hAnsi="Palatino Linotype"/>
                <w:i/>
                <w:lang w:val="en-US"/>
              </w:rPr>
              <w:t>, Humboldt-</w:t>
            </w:r>
            <w:proofErr w:type="spellStart"/>
            <w:r w:rsidRPr="00311C33">
              <w:rPr>
                <w:rStyle w:val="Nmerodepgina"/>
                <w:rFonts w:ascii="Palatino Linotype" w:hAnsi="Palatino Linotype"/>
                <w:i/>
                <w:lang w:val="en-US"/>
              </w:rPr>
              <w:t>Universität</w:t>
            </w:r>
            <w:proofErr w:type="spellEnd"/>
            <w:r w:rsidRPr="00311C33">
              <w:rPr>
                <w:rStyle w:val="Nmerodepgina"/>
                <w:rFonts w:ascii="Palatino Linotype" w:hAnsi="Palatino Linotype"/>
                <w:i/>
                <w:lang w:val="en-US"/>
              </w:rPr>
              <w:t xml:space="preserve"> </w:t>
            </w:r>
            <w:proofErr w:type="spellStart"/>
            <w:r w:rsidRPr="00311C33">
              <w:rPr>
                <w:rStyle w:val="Nmerodepgina"/>
                <w:rFonts w:ascii="Palatino Linotype" w:hAnsi="Palatino Linotype"/>
                <w:i/>
                <w:lang w:val="en-US"/>
              </w:rPr>
              <w:t>zu</w:t>
            </w:r>
            <w:proofErr w:type="spellEnd"/>
            <w:r w:rsidRPr="00311C33">
              <w:rPr>
                <w:rStyle w:val="Nmerodepgina"/>
                <w:rFonts w:ascii="Palatino Linotype" w:hAnsi="Palatino Linotype"/>
                <w:i/>
                <w:lang w:val="en-US"/>
              </w:rPr>
              <w:t xml:space="preserve"> Berlin, Germany</w:t>
            </w:r>
          </w:p>
          <w:p w:rsidR="00311C33" w:rsidRPr="00311C33" w:rsidRDefault="00311C33" w:rsidP="00311C33">
            <w:pPr>
              <w:spacing w:line="276" w:lineRule="auto"/>
              <w:ind w:left="1588"/>
              <w:rPr>
                <w:rFonts w:ascii="Palatino Linotype" w:hAnsi="Palatino Linotype"/>
                <w:lang w:val="en-US"/>
              </w:rPr>
            </w:pPr>
            <w:r w:rsidRPr="00311C33">
              <w:rPr>
                <w:rStyle w:val="Nmerodepgina"/>
                <w:rFonts w:ascii="Palatino Linotype" w:hAnsi="Palatino Linotype"/>
                <w:lang w:val="en-US"/>
              </w:rPr>
              <w:t>(andrea.fleschenberg@hu-berlin.de)</w:t>
            </w:r>
          </w:p>
          <w:p w:rsidR="00641EA0" w:rsidRPr="00C16EDE" w:rsidRDefault="00641EA0" w:rsidP="00641EA0">
            <w:pPr>
              <w:spacing w:line="276" w:lineRule="auto"/>
              <w:jc w:val="center"/>
              <w:rPr>
                <w:rFonts w:asciiTheme="minorHAnsi" w:hAnsiTheme="minorHAnsi"/>
                <w:sz w:val="28"/>
                <w:lang w:val="en-US"/>
              </w:rPr>
            </w:pPr>
          </w:p>
          <w:p w:rsidR="008E074D" w:rsidRDefault="008E074D" w:rsidP="008E074D">
            <w:pPr>
              <w:shd w:val="clear" w:color="auto" w:fill="FFFFFF"/>
              <w:spacing w:line="276" w:lineRule="auto"/>
              <w:ind w:left="-108" w:right="-108"/>
              <w:jc w:val="center"/>
              <w:rPr>
                <w:rStyle w:val="Nmerodepgina"/>
                <w:rFonts w:ascii="Palatino Linotype" w:hAnsi="Palatino Linotype"/>
                <w:lang w:val="en-GB"/>
              </w:rPr>
            </w:pPr>
            <w:r w:rsidRPr="00E21337">
              <w:rPr>
                <w:rStyle w:val="Nmerodepgina"/>
                <w:rFonts w:ascii="Palatino Linotype" w:hAnsi="Palatino Linotype"/>
                <w:b/>
                <w:lang w:val="en-GB"/>
              </w:rPr>
              <w:t>Submission Date:</w:t>
            </w:r>
            <w:r w:rsidRPr="00E21337">
              <w:rPr>
                <w:rStyle w:val="Nmerodepgina"/>
                <w:rFonts w:ascii="Palatino Linotype" w:hAnsi="Palatino Linotype"/>
                <w:lang w:val="en-GB"/>
              </w:rPr>
              <w:t xml:space="preserve"> </w:t>
            </w:r>
          </w:p>
          <w:p w:rsidR="008E074D" w:rsidRPr="008E074D" w:rsidRDefault="008E074D" w:rsidP="008E074D">
            <w:pPr>
              <w:shd w:val="clear" w:color="auto" w:fill="FFFFFF"/>
              <w:spacing w:line="276" w:lineRule="auto"/>
              <w:ind w:left="-108" w:right="-108"/>
              <w:jc w:val="center"/>
              <w:rPr>
                <w:rFonts w:asciiTheme="minorHAnsi" w:hAnsiTheme="minorHAnsi"/>
                <w:b/>
                <w:sz w:val="28"/>
                <w:lang w:val="en-US"/>
              </w:rPr>
            </w:pPr>
            <w:r w:rsidRPr="00E21337">
              <w:rPr>
                <w:rStyle w:val="Nmerodepgina"/>
                <w:rFonts w:ascii="Palatino Linotype" w:hAnsi="Palatino Linotype"/>
                <w:lang w:val="en-GB"/>
              </w:rPr>
              <w:t xml:space="preserve">17 </w:t>
            </w:r>
            <w:r>
              <w:rPr>
                <w:rStyle w:val="Nmerodepgina"/>
                <w:rFonts w:ascii="Palatino Linotype" w:hAnsi="Palatino Linotype"/>
                <w:lang w:val="en-GB"/>
              </w:rPr>
              <w:t>May 2019</w:t>
            </w:r>
            <w:r w:rsidRPr="00E21337">
              <w:rPr>
                <w:rStyle w:val="Nmerodepgina"/>
                <w:rFonts w:ascii="Palatino Linotype" w:hAnsi="Palatino Linotype"/>
                <w:lang w:val="en-GB"/>
              </w:rPr>
              <w:t xml:space="preserve"> (</w:t>
            </w:r>
            <w:r w:rsidRPr="008E074D">
              <w:rPr>
                <w:rStyle w:val="Nmerodepgina"/>
                <w:rFonts w:ascii="Palatino Linotype" w:hAnsi="Palatino Linotype"/>
                <w:sz w:val="22"/>
                <w:lang w:val="en-GB"/>
              </w:rPr>
              <w:t>for publication until December 2019</w:t>
            </w:r>
            <w:r w:rsidRPr="00E21337">
              <w:rPr>
                <w:rStyle w:val="Nmerodepgina"/>
                <w:rFonts w:ascii="Palatino Linotype" w:hAnsi="Palatino Linotype"/>
                <w:lang w:val="en-GB"/>
              </w:rPr>
              <w:t>)</w:t>
            </w:r>
          </w:p>
        </w:tc>
        <w:tc>
          <w:tcPr>
            <w:tcW w:w="2410" w:type="dxa"/>
            <w:tcBorders>
              <w:top w:val="nil"/>
              <w:left w:val="nil"/>
              <w:bottom w:val="nil"/>
              <w:right w:val="nil"/>
            </w:tcBorders>
          </w:tcPr>
          <w:p w:rsidR="00641EA0" w:rsidRDefault="00311C33" w:rsidP="00311C33">
            <w:pPr>
              <w:spacing w:line="360" w:lineRule="auto"/>
              <w:ind w:left="-108"/>
              <w:jc w:val="center"/>
              <w:rPr>
                <w:rFonts w:ascii="Arial" w:hAnsi="Arial" w:cs="Arial"/>
                <w:noProof/>
                <w:color w:val="A25D5D"/>
                <w:spacing w:val="-14"/>
                <w:sz w:val="27"/>
                <w:szCs w:val="27"/>
                <w:bdr w:val="none" w:sz="0" w:space="0" w:color="auto" w:frame="1"/>
              </w:rPr>
            </w:pPr>
            <w:r>
              <w:rPr>
                <w:rFonts w:ascii="Arial" w:hAnsi="Arial" w:cs="Arial"/>
                <w:noProof/>
                <w:color w:val="A25D5D"/>
                <w:spacing w:val="-14"/>
                <w:sz w:val="27"/>
                <w:szCs w:val="27"/>
                <w:bdr w:val="none" w:sz="0" w:space="0" w:color="auto" w:frame="1"/>
              </w:rPr>
              <w:t>Indexed</w:t>
            </w:r>
            <w:r w:rsidR="00641EA0">
              <w:rPr>
                <w:rFonts w:ascii="Arial" w:hAnsi="Arial" w:cs="Arial"/>
                <w:noProof/>
                <w:color w:val="A25D5D"/>
                <w:spacing w:val="-14"/>
                <w:sz w:val="27"/>
                <w:szCs w:val="27"/>
                <w:bdr w:val="none" w:sz="0" w:space="0" w:color="auto" w:frame="1"/>
              </w:rPr>
              <w:t>:</w:t>
            </w:r>
          </w:p>
          <w:p w:rsidR="00641EA0" w:rsidRPr="00062F07"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5D01FC34" wp14:editId="30352E09">
                  <wp:extent cx="1126828" cy="346098"/>
                  <wp:effectExtent l="0" t="0" r="0" b="0"/>
                  <wp:docPr id="8" name="Imagem 8" descr="http://exaequo.apem-estudos.org/theme/apem/images/scopus.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aequo.apem-estudos.org/theme/apem/images/scopus.pn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387" cy="369613"/>
                          </a:xfrm>
                          <a:prstGeom prst="rect">
                            <a:avLst/>
                          </a:prstGeom>
                          <a:noFill/>
                          <a:ln>
                            <a:noFill/>
                          </a:ln>
                        </pic:spPr>
                      </pic:pic>
                    </a:graphicData>
                  </a:graphic>
                </wp:inline>
              </w:drawing>
            </w:r>
          </w:p>
          <w:p w:rsidR="00641EA0" w:rsidRDefault="00C16EDE" w:rsidP="00641EA0">
            <w:pPr>
              <w:spacing w:line="360" w:lineRule="auto"/>
              <w:jc w:val="center"/>
              <w:rPr>
                <w:rFonts w:ascii="Arial" w:hAnsi="Arial" w:cs="Arial"/>
                <w:noProof/>
                <w:color w:val="A25D5D"/>
                <w:spacing w:val="-14"/>
                <w:sz w:val="27"/>
                <w:szCs w:val="27"/>
                <w:bdr w:val="none" w:sz="0" w:space="0" w:color="auto" w:frame="1"/>
              </w:rPr>
            </w:pPr>
            <w:r>
              <w:rPr>
                <w:rFonts w:ascii="Arial" w:hAnsi="Arial" w:cs="Arial"/>
                <w:noProof/>
                <w:color w:val="A25D5D"/>
                <w:spacing w:val="-14"/>
                <w:sz w:val="27"/>
                <w:szCs w:val="27"/>
                <w:bdr w:val="none" w:sz="0" w:space="0" w:color="auto" w:frame="1"/>
              </w:rPr>
              <w:t>Already Indexed</w:t>
            </w:r>
            <w:r w:rsidR="00641EA0">
              <w:rPr>
                <w:rFonts w:ascii="Arial" w:hAnsi="Arial" w:cs="Arial"/>
                <w:noProof/>
                <w:color w:val="A25D5D"/>
                <w:spacing w:val="-14"/>
                <w:sz w:val="27"/>
                <w:szCs w:val="27"/>
                <w:bdr w:val="none" w:sz="0" w:space="0" w:color="auto" w:frame="1"/>
              </w:rPr>
              <w:t>:</w:t>
            </w:r>
          </w:p>
          <w:p w:rsidR="00641EA0"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0333CC44" wp14:editId="752FFAA2">
                  <wp:extent cx="1161025" cy="533697"/>
                  <wp:effectExtent l="0" t="0" r="1270" b="0"/>
                  <wp:docPr id="10" name="Imagem 10" descr="http://exaequo.apem-estudos.org/theme/apem/images/scielo.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aequo.apem-estudos.org/theme/apem/images/scielo.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237" cy="546206"/>
                          </a:xfrm>
                          <a:prstGeom prst="rect">
                            <a:avLst/>
                          </a:prstGeom>
                          <a:noFill/>
                          <a:ln>
                            <a:noFill/>
                          </a:ln>
                        </pic:spPr>
                      </pic:pic>
                    </a:graphicData>
                  </a:graphic>
                </wp:inline>
              </w:drawing>
            </w:r>
          </w:p>
          <w:p w:rsidR="00641EA0"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4CAEFFF4" wp14:editId="709E2228">
                  <wp:extent cx="1376956" cy="366395"/>
                  <wp:effectExtent l="0" t="0" r="0" b="0"/>
                  <wp:docPr id="7" name="Imagem 7" descr="http://exaequo.apem-estudos.org/theme/apem/images/scielo_citation_index.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aequo.apem-estudos.org/theme/apem/images/scielo_citation_index.pn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0103" cy="391180"/>
                          </a:xfrm>
                          <a:prstGeom prst="rect">
                            <a:avLst/>
                          </a:prstGeom>
                          <a:noFill/>
                          <a:ln>
                            <a:noFill/>
                          </a:ln>
                        </pic:spPr>
                      </pic:pic>
                    </a:graphicData>
                  </a:graphic>
                </wp:inline>
              </w:drawing>
            </w:r>
          </w:p>
          <w:p w:rsidR="00641EA0" w:rsidRPr="00892334" w:rsidRDefault="00641EA0" w:rsidP="00641EA0">
            <w:pPr>
              <w:spacing w:line="360" w:lineRule="auto"/>
              <w:jc w:val="center"/>
              <w:rPr>
                <w:rFonts w:ascii="Arial" w:hAnsi="Arial" w:cs="Arial"/>
                <w:noProof/>
                <w:color w:val="A25D5D"/>
                <w:spacing w:val="-14"/>
                <w:sz w:val="27"/>
                <w:szCs w:val="27"/>
                <w:bdr w:val="none" w:sz="0" w:space="0" w:color="auto" w:frame="1"/>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7D9155A8" wp14:editId="4B901B6C">
                  <wp:extent cx="1227667" cy="294640"/>
                  <wp:effectExtent l="0" t="0" r="0" b="0"/>
                  <wp:docPr id="4" name="Imagem 4" descr="http://exaequo.apem-estudos.org/theme/apem/images/doaj.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aequo.apem-estudos.org/theme/apem/images/doaj.jp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2131" cy="305311"/>
                          </a:xfrm>
                          <a:prstGeom prst="rect">
                            <a:avLst/>
                          </a:prstGeom>
                          <a:noFill/>
                          <a:ln>
                            <a:noFill/>
                          </a:ln>
                        </pic:spPr>
                      </pic:pic>
                    </a:graphicData>
                  </a:graphic>
                </wp:inline>
              </w:drawing>
            </w:r>
          </w:p>
          <w:p w:rsidR="00641EA0"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7278CEC8" wp14:editId="1FA1B29D">
                  <wp:extent cx="1277547" cy="376373"/>
                  <wp:effectExtent l="0" t="0" r="0" b="5080"/>
                  <wp:docPr id="3" name="Imagem 3" descr="http://exaequo.apem-estudos.org/theme/apem/images/erihplus.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xaequo.apem-estudos.org/theme/apem/images/erihplus.jp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7125" cy="393925"/>
                          </a:xfrm>
                          <a:prstGeom prst="rect">
                            <a:avLst/>
                          </a:prstGeom>
                          <a:noFill/>
                          <a:ln>
                            <a:noFill/>
                          </a:ln>
                        </pic:spPr>
                      </pic:pic>
                    </a:graphicData>
                  </a:graphic>
                </wp:inline>
              </w:drawing>
            </w:r>
          </w:p>
          <w:p w:rsidR="00641EA0" w:rsidRPr="00641EA0" w:rsidRDefault="00641EA0" w:rsidP="00641EA0">
            <w:pPr>
              <w:spacing w:line="360" w:lineRule="auto"/>
              <w:jc w:val="center"/>
              <w:rPr>
                <w:b/>
                <w:lang w:val="fr-FR"/>
              </w:rPr>
            </w:pPr>
            <w:r w:rsidRPr="005E6802">
              <w:rPr>
                <w:rFonts w:ascii="Arial" w:hAnsi="Arial" w:cs="Arial"/>
                <w:noProof/>
                <w:color w:val="A25D5D"/>
                <w:spacing w:val="-14"/>
                <w:sz w:val="27"/>
                <w:szCs w:val="27"/>
                <w:bdr w:val="none" w:sz="0" w:space="0" w:color="auto" w:frame="1"/>
                <w:lang w:val="en-US" w:eastAsia="en-US"/>
              </w:rPr>
              <w:drawing>
                <wp:inline distT="0" distB="0" distL="0" distR="0" wp14:anchorId="194DF081" wp14:editId="5E103291">
                  <wp:extent cx="1356404" cy="619125"/>
                  <wp:effectExtent l="0" t="0" r="0" b="0"/>
                  <wp:docPr id="2" name="Imagem 2" descr="http://exaequo.apem-estudos.org/theme/apem/images/latindex.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xaequo.apem-estudos.org/theme/apem/images/latindex.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6074" cy="623539"/>
                          </a:xfrm>
                          <a:prstGeom prst="rect">
                            <a:avLst/>
                          </a:prstGeom>
                          <a:noFill/>
                          <a:ln>
                            <a:noFill/>
                          </a:ln>
                        </pic:spPr>
                      </pic:pic>
                    </a:graphicData>
                  </a:graphic>
                </wp:inline>
              </w:drawing>
            </w:r>
          </w:p>
        </w:tc>
      </w:tr>
      <w:tr w:rsidR="00641EA0" w:rsidTr="00311C33">
        <w:tc>
          <w:tcPr>
            <w:tcW w:w="7088" w:type="dxa"/>
            <w:tcBorders>
              <w:top w:val="nil"/>
              <w:left w:val="nil"/>
              <w:bottom w:val="nil"/>
              <w:right w:val="nil"/>
            </w:tcBorders>
          </w:tcPr>
          <w:p w:rsidR="00641EA0" w:rsidRDefault="00641EA0"/>
        </w:tc>
        <w:tc>
          <w:tcPr>
            <w:tcW w:w="2410" w:type="dxa"/>
            <w:tcBorders>
              <w:top w:val="nil"/>
              <w:left w:val="nil"/>
              <w:bottom w:val="nil"/>
              <w:right w:val="nil"/>
            </w:tcBorders>
          </w:tcPr>
          <w:p w:rsidR="00641EA0" w:rsidRDefault="00641EA0"/>
        </w:tc>
      </w:tr>
    </w:tbl>
    <w:p w:rsidR="008E074D" w:rsidRPr="008E074D" w:rsidRDefault="008E074D" w:rsidP="008E074D">
      <w:pPr>
        <w:spacing w:line="360" w:lineRule="auto"/>
        <w:jc w:val="both"/>
        <w:rPr>
          <w:rFonts w:ascii="Palatino Linotype" w:hAnsi="Palatino Linotype"/>
          <w:b/>
          <w:color w:val="833C0B" w:themeColor="accent2" w:themeShade="80"/>
          <w:lang w:val="en-GB"/>
        </w:rPr>
      </w:pPr>
      <w:r w:rsidRPr="008E074D">
        <w:rPr>
          <w:rFonts w:ascii="Palatino Linotype" w:hAnsi="Palatino Linotype"/>
          <w:b/>
          <w:color w:val="833C0B" w:themeColor="accent2" w:themeShade="80"/>
          <w:lang w:val="en-GB"/>
        </w:rPr>
        <w:t>The call for non-themed submissions (articles and reviews) is continuously open.</w:t>
      </w:r>
    </w:p>
    <w:p w:rsidR="008E074D" w:rsidRPr="008E074D" w:rsidRDefault="008E074D" w:rsidP="008E074D">
      <w:pPr>
        <w:pStyle w:val="Body"/>
        <w:spacing w:after="80" w:line="259" w:lineRule="auto"/>
        <w:ind w:firstLine="720"/>
        <w:jc w:val="both"/>
        <w:rPr>
          <w:rStyle w:val="Nmerodepgina"/>
          <w:rFonts w:ascii="Palatino Linotype" w:hAnsi="Palatino Linotype"/>
          <w:color w:val="auto"/>
          <w:sz w:val="22"/>
          <w:lang w:val="en-GB"/>
        </w:rPr>
      </w:pPr>
      <w:r w:rsidRPr="008E074D">
        <w:rPr>
          <w:rStyle w:val="Nmerodepgina"/>
          <w:rFonts w:ascii="Palatino Linotype" w:hAnsi="Palatino Linotype"/>
          <w:color w:val="auto"/>
          <w:sz w:val="22"/>
          <w:lang w:val="en-GB"/>
        </w:rPr>
        <w:t xml:space="preserve">Status is a crucial factor in the relationship between states and international actors. As a set of collective and shared beliefs about the position of each actor, this group of perceptions determines who is entitled to what, when, and under what conditions. These are perceptions that clarify the rights, obligations and deference that actors can expect, as well as expectations about behaviour toward others in dominant or subordinate positions. The acquisition of status entails favourable treatment in different spheres (Weiss and </w:t>
      </w:r>
      <w:proofErr w:type="spellStart"/>
      <w:r w:rsidRPr="008E074D">
        <w:rPr>
          <w:rStyle w:val="Nmerodepgina"/>
          <w:rFonts w:ascii="Palatino Linotype" w:hAnsi="Palatino Linotype"/>
          <w:color w:val="auto"/>
          <w:sz w:val="22"/>
          <w:lang w:val="en-GB"/>
        </w:rPr>
        <w:t>Fershtman</w:t>
      </w:r>
      <w:proofErr w:type="spellEnd"/>
      <w:r w:rsidRPr="008E074D">
        <w:rPr>
          <w:rStyle w:val="Nmerodepgina"/>
          <w:rFonts w:ascii="Palatino Linotype" w:hAnsi="Palatino Linotype"/>
          <w:color w:val="auto"/>
          <w:sz w:val="22"/>
          <w:lang w:val="en-GB"/>
        </w:rPr>
        <w:t xml:space="preserve"> 1998, 802) as well as access to countries and groups, influence over agendas, and material benefits (</w:t>
      </w:r>
      <w:proofErr w:type="spellStart"/>
      <w:r w:rsidRPr="008E074D">
        <w:rPr>
          <w:rStyle w:val="Nmerodepgina"/>
          <w:rFonts w:ascii="Palatino Linotype" w:hAnsi="Palatino Linotype"/>
          <w:color w:val="auto"/>
          <w:sz w:val="22"/>
          <w:lang w:val="en-GB"/>
        </w:rPr>
        <w:t>Jakobsen</w:t>
      </w:r>
      <w:proofErr w:type="spellEnd"/>
      <w:r w:rsidRPr="008E074D">
        <w:rPr>
          <w:rStyle w:val="Nmerodepgina"/>
          <w:rFonts w:ascii="Palatino Linotype" w:hAnsi="Palatino Linotype"/>
          <w:color w:val="auto"/>
          <w:sz w:val="22"/>
          <w:lang w:val="en-GB"/>
        </w:rPr>
        <w:t xml:space="preserve">, </w:t>
      </w:r>
      <w:proofErr w:type="spellStart"/>
      <w:r w:rsidRPr="008E074D">
        <w:rPr>
          <w:rStyle w:val="Nmerodepgina"/>
          <w:rFonts w:ascii="Palatino Linotype" w:hAnsi="Palatino Linotype"/>
          <w:color w:val="auto"/>
          <w:sz w:val="22"/>
          <w:lang w:val="en-GB"/>
        </w:rPr>
        <w:t>Ringsmose</w:t>
      </w:r>
      <w:proofErr w:type="spellEnd"/>
      <w:r w:rsidRPr="008E074D">
        <w:rPr>
          <w:rStyle w:val="Nmerodepgina"/>
          <w:rFonts w:ascii="Palatino Linotype" w:hAnsi="Palatino Linotype"/>
          <w:color w:val="auto"/>
          <w:sz w:val="22"/>
          <w:lang w:val="en-GB"/>
        </w:rPr>
        <w:t xml:space="preserve"> and </w:t>
      </w:r>
      <w:proofErr w:type="spellStart"/>
      <w:r w:rsidRPr="008E074D">
        <w:rPr>
          <w:rStyle w:val="Nmerodepgina"/>
          <w:rFonts w:ascii="Palatino Linotype" w:hAnsi="Palatino Linotype"/>
          <w:color w:val="auto"/>
          <w:sz w:val="22"/>
          <w:lang w:val="en-GB"/>
        </w:rPr>
        <w:t>Saxi</w:t>
      </w:r>
      <w:proofErr w:type="spellEnd"/>
      <w:r w:rsidRPr="008E074D">
        <w:rPr>
          <w:rStyle w:val="Nmerodepgina"/>
          <w:rFonts w:ascii="Palatino Linotype" w:hAnsi="Palatino Linotype"/>
          <w:color w:val="auto"/>
          <w:sz w:val="22"/>
          <w:lang w:val="en-GB"/>
        </w:rPr>
        <w:t xml:space="preserve"> 2018, 2), and so is seen as highly desirable.</w:t>
      </w:r>
    </w:p>
    <w:p w:rsidR="008E074D" w:rsidRPr="008E074D" w:rsidRDefault="008E074D" w:rsidP="008E074D">
      <w:pPr>
        <w:pStyle w:val="Body"/>
        <w:spacing w:after="80" w:line="259" w:lineRule="auto"/>
        <w:ind w:firstLine="720"/>
        <w:jc w:val="both"/>
        <w:rPr>
          <w:rStyle w:val="Nmerodepgina"/>
          <w:rFonts w:ascii="Palatino Linotype" w:hAnsi="Palatino Linotype"/>
          <w:color w:val="auto"/>
          <w:sz w:val="22"/>
          <w:lang w:val="en-GB"/>
        </w:rPr>
      </w:pPr>
      <w:r w:rsidRPr="008E074D">
        <w:rPr>
          <w:rStyle w:val="Nmerodepgina"/>
          <w:rFonts w:ascii="Palatino Linotype" w:hAnsi="Palatino Linotype"/>
          <w:color w:val="auto"/>
          <w:sz w:val="22"/>
          <w:lang w:val="en-GB"/>
        </w:rPr>
        <w:t xml:space="preserve">The beliefs underlying the concept of status are based on the value ascribed to both material and immaterial attributes. Without being exhaustive, we can refer to wealth, coercive capacity, culture, demographic position, </w:t>
      </w:r>
      <w:proofErr w:type="spellStart"/>
      <w:r w:rsidRPr="008E074D">
        <w:rPr>
          <w:rStyle w:val="Nmerodepgina"/>
          <w:rFonts w:ascii="Palatino Linotype" w:hAnsi="Palatino Linotype"/>
          <w:color w:val="auto"/>
          <w:sz w:val="22"/>
          <w:lang w:val="en-GB"/>
        </w:rPr>
        <w:t>sociopolitical</w:t>
      </w:r>
      <w:proofErr w:type="spellEnd"/>
      <w:r w:rsidRPr="008E074D">
        <w:rPr>
          <w:rStyle w:val="Nmerodepgina"/>
          <w:rFonts w:ascii="Palatino Linotype" w:hAnsi="Palatino Linotype"/>
          <w:color w:val="auto"/>
          <w:sz w:val="22"/>
          <w:lang w:val="en-GB"/>
        </w:rPr>
        <w:t xml:space="preserve"> organization and diplomatic influence, as well as the ability of the state or organization to follow the civilizational standards of the time (Larson, Paul, and </w:t>
      </w:r>
      <w:proofErr w:type="spellStart"/>
      <w:r w:rsidRPr="008E074D">
        <w:rPr>
          <w:rStyle w:val="Nmerodepgina"/>
          <w:rFonts w:ascii="Palatino Linotype" w:hAnsi="Palatino Linotype"/>
          <w:color w:val="auto"/>
          <w:sz w:val="22"/>
          <w:lang w:val="en-GB"/>
        </w:rPr>
        <w:t>Wohlforth</w:t>
      </w:r>
      <w:proofErr w:type="spellEnd"/>
      <w:r w:rsidRPr="008E074D">
        <w:rPr>
          <w:rStyle w:val="Nmerodepgina"/>
          <w:rFonts w:ascii="Palatino Linotype" w:hAnsi="Palatino Linotype"/>
          <w:color w:val="auto"/>
          <w:sz w:val="22"/>
          <w:lang w:val="en-GB"/>
        </w:rPr>
        <w:t xml:space="preserve"> 2014, 7, 20-21, 25; Neumann 2014, 85-114). All these markers assume different contours, situated on a cline between status and stigma, depending on the historical era and geographical location. Our understanding of what is considered 'good' and 'desirable' in terms of culture, civilization, </w:t>
      </w:r>
      <w:proofErr w:type="spellStart"/>
      <w:r w:rsidRPr="008E074D">
        <w:rPr>
          <w:rStyle w:val="Nmerodepgina"/>
          <w:rFonts w:ascii="Palatino Linotype" w:hAnsi="Palatino Linotype"/>
          <w:color w:val="auto"/>
          <w:sz w:val="22"/>
          <w:lang w:val="en-GB"/>
        </w:rPr>
        <w:t>sociopolitical</w:t>
      </w:r>
      <w:proofErr w:type="spellEnd"/>
      <w:r w:rsidRPr="008E074D">
        <w:rPr>
          <w:rStyle w:val="Nmerodepgina"/>
          <w:rFonts w:ascii="Palatino Linotype" w:hAnsi="Palatino Linotype"/>
          <w:color w:val="auto"/>
          <w:sz w:val="22"/>
          <w:lang w:val="en-GB"/>
        </w:rPr>
        <w:t xml:space="preserve"> organization, to name but a few, is neither watertight nor set in stone (see </w:t>
      </w:r>
      <w:proofErr w:type="spellStart"/>
      <w:r w:rsidRPr="008E074D">
        <w:rPr>
          <w:rStyle w:val="Nmerodepgina"/>
          <w:rFonts w:ascii="Palatino Linotype" w:hAnsi="Palatino Linotype"/>
          <w:color w:val="auto"/>
          <w:sz w:val="22"/>
          <w:lang w:val="en-GB"/>
        </w:rPr>
        <w:t>Zarakol</w:t>
      </w:r>
      <w:proofErr w:type="spellEnd"/>
      <w:r w:rsidRPr="008E074D">
        <w:rPr>
          <w:rStyle w:val="Nmerodepgina"/>
          <w:rFonts w:ascii="Palatino Linotype" w:hAnsi="Palatino Linotype"/>
          <w:color w:val="auto"/>
          <w:sz w:val="22"/>
          <w:lang w:val="en-GB"/>
        </w:rPr>
        <w:t xml:space="preserve"> 2014, 319-324, </w:t>
      </w:r>
      <w:proofErr w:type="spellStart"/>
      <w:r w:rsidRPr="008E074D">
        <w:rPr>
          <w:rStyle w:val="Nmerodepgina"/>
          <w:rFonts w:ascii="Palatino Linotype" w:hAnsi="Palatino Linotype"/>
          <w:color w:val="auto"/>
          <w:sz w:val="22"/>
          <w:lang w:val="en-GB"/>
        </w:rPr>
        <w:t>Renshon</w:t>
      </w:r>
      <w:proofErr w:type="spellEnd"/>
      <w:r w:rsidRPr="008E074D">
        <w:rPr>
          <w:rStyle w:val="Nmerodepgina"/>
          <w:rFonts w:ascii="Palatino Linotype" w:hAnsi="Palatino Linotype"/>
          <w:color w:val="auto"/>
          <w:sz w:val="22"/>
          <w:lang w:val="en-GB"/>
        </w:rPr>
        <w:t xml:space="preserve"> 2017, 36).</w:t>
      </w:r>
    </w:p>
    <w:p w:rsidR="008E074D" w:rsidRPr="008E074D" w:rsidRDefault="008E074D" w:rsidP="008E074D">
      <w:pPr>
        <w:pStyle w:val="Body"/>
        <w:spacing w:after="80" w:line="259" w:lineRule="auto"/>
        <w:ind w:firstLine="720"/>
        <w:jc w:val="both"/>
        <w:rPr>
          <w:rStyle w:val="Nmerodepgina"/>
          <w:rFonts w:ascii="Palatino Linotype" w:hAnsi="Palatino Linotype"/>
          <w:color w:val="auto"/>
          <w:sz w:val="22"/>
          <w:lang w:val="en-GB"/>
        </w:rPr>
      </w:pPr>
      <w:r w:rsidRPr="008E074D">
        <w:rPr>
          <w:rStyle w:val="Nmerodepgina"/>
          <w:rFonts w:ascii="Palatino Linotype" w:hAnsi="Palatino Linotype"/>
          <w:color w:val="auto"/>
          <w:sz w:val="22"/>
          <w:lang w:val="en-GB"/>
        </w:rPr>
        <w:t>In the normative evolution of international society, in which values such as non-discrimination, protection of the environment and humanitarianism, among others (</w:t>
      </w:r>
      <w:proofErr w:type="spellStart"/>
      <w:r w:rsidRPr="008E074D">
        <w:rPr>
          <w:rStyle w:val="Nmerodepgina"/>
          <w:rFonts w:ascii="Palatino Linotype" w:hAnsi="Palatino Linotype"/>
          <w:color w:val="auto"/>
          <w:sz w:val="22"/>
          <w:lang w:val="en-GB"/>
        </w:rPr>
        <w:t>Mozaffari</w:t>
      </w:r>
      <w:proofErr w:type="spellEnd"/>
      <w:r w:rsidRPr="008E074D">
        <w:rPr>
          <w:rStyle w:val="Nmerodepgina"/>
          <w:rFonts w:ascii="Palatino Linotype" w:hAnsi="Palatino Linotype"/>
          <w:color w:val="auto"/>
          <w:sz w:val="22"/>
          <w:lang w:val="en-GB"/>
        </w:rPr>
        <w:t xml:space="preserve"> 2001; Gong 2002, 82), have come to have greater weight in structuring social hierarchies of power </w:t>
      </w:r>
      <w:r w:rsidRPr="008E074D">
        <w:rPr>
          <w:rStyle w:val="Nmerodepgina"/>
          <w:rFonts w:ascii="Palatino Linotype" w:hAnsi="Palatino Linotype"/>
          <w:color w:val="auto"/>
          <w:sz w:val="22"/>
          <w:lang w:val="en-GB"/>
        </w:rPr>
        <w:lastRenderedPageBreak/>
        <w:t>between states, it follows that women's rights hold a unique position. Women's rights are generally taken as an indicator of how 'advanced' and 'modern' a state is (see, for example, Jayawardena 1994; Towns 2007, 2016; Abu-</w:t>
      </w:r>
      <w:proofErr w:type="spellStart"/>
      <w:r w:rsidRPr="008E074D">
        <w:rPr>
          <w:rStyle w:val="Nmerodepgina"/>
          <w:rFonts w:ascii="Palatino Linotype" w:hAnsi="Palatino Linotype"/>
          <w:color w:val="auto"/>
          <w:sz w:val="22"/>
          <w:lang w:val="en-GB"/>
        </w:rPr>
        <w:t>Lughod</w:t>
      </w:r>
      <w:proofErr w:type="spellEnd"/>
      <w:r w:rsidRPr="008E074D">
        <w:rPr>
          <w:rStyle w:val="Nmerodepgina"/>
          <w:rFonts w:ascii="Palatino Linotype" w:hAnsi="Palatino Linotype"/>
          <w:color w:val="auto"/>
          <w:sz w:val="22"/>
          <w:lang w:val="en-GB"/>
        </w:rPr>
        <w:t xml:space="preserve"> 2009), and have become central to policy in countries as diverse as Sweden and the United Arab Emirates.</w:t>
      </w:r>
    </w:p>
    <w:p w:rsidR="008E074D" w:rsidRPr="008E074D" w:rsidRDefault="008E074D" w:rsidP="008E074D">
      <w:pPr>
        <w:pStyle w:val="Body"/>
        <w:spacing w:after="80" w:line="259" w:lineRule="auto"/>
        <w:ind w:firstLine="720"/>
        <w:jc w:val="both"/>
        <w:rPr>
          <w:rFonts w:ascii="Palatino Linotype" w:hAnsi="Palatino Linotype"/>
          <w:color w:val="auto"/>
          <w:sz w:val="22"/>
          <w:lang w:val="en-GB"/>
        </w:rPr>
      </w:pPr>
      <w:r w:rsidRPr="008E074D">
        <w:rPr>
          <w:rStyle w:val="Nmerodepgina"/>
          <w:rFonts w:ascii="Palatino Linotype" w:hAnsi="Palatino Linotype"/>
          <w:color w:val="auto"/>
          <w:sz w:val="22"/>
          <w:lang w:val="en-GB"/>
        </w:rPr>
        <w:t xml:space="preserve">In addition, on the level of relations within the global North, and between the North and South, there has been a series of interventions since the 90s – both military and non-military – as well as official operations to aid development, in which women's rights and/or </w:t>
      </w:r>
      <w:r w:rsidR="00DC215F">
        <w:rPr>
          <w:rStyle w:val="Nmerodepgina"/>
          <w:rFonts w:ascii="Palatino Linotype" w:hAnsi="Palatino Linotype"/>
          <w:color w:val="auto"/>
          <w:sz w:val="22"/>
          <w:lang w:val="en-GB"/>
        </w:rPr>
        <w:t xml:space="preserve">gender </w:t>
      </w:r>
      <w:r w:rsidRPr="008E074D">
        <w:rPr>
          <w:rStyle w:val="Nmerodepgina"/>
          <w:rFonts w:ascii="Palatino Linotype" w:hAnsi="Palatino Linotype"/>
          <w:color w:val="auto"/>
          <w:sz w:val="22"/>
          <w:lang w:val="en-GB"/>
        </w:rPr>
        <w:t>mainstream</w:t>
      </w:r>
      <w:r w:rsidR="00DC215F">
        <w:rPr>
          <w:rStyle w:val="Nmerodepgina"/>
          <w:rFonts w:ascii="Palatino Linotype" w:hAnsi="Palatino Linotype"/>
          <w:color w:val="auto"/>
          <w:sz w:val="22"/>
          <w:lang w:val="en-GB"/>
        </w:rPr>
        <w:t>ing</w:t>
      </w:r>
      <w:r w:rsidRPr="008E074D">
        <w:rPr>
          <w:rStyle w:val="Nmerodepgina"/>
          <w:rFonts w:ascii="Palatino Linotype" w:hAnsi="Palatino Linotype"/>
          <w:color w:val="auto"/>
          <w:sz w:val="22"/>
          <w:lang w:val="en-GB"/>
        </w:rPr>
        <w:t xml:space="preserve"> were at stake (e.g. Afghanistan, Iraq and the Balkans). These interventions were controversial – taking into account the pre-existing contexts of colonial legacies and neo-imperial geopolitics – but also brought about a series of initiatives by both governmental institutions in the area of policy-making and by civil society. Transnational women’s movements, networks and alliances, including local women's organizations and activists, played a key role in establishing this ground, often marked by profuse conflict and disruption at the macro and </w:t>
      </w:r>
      <w:proofErr w:type="spellStart"/>
      <w:r w:rsidRPr="008E074D">
        <w:rPr>
          <w:rStyle w:val="Nmerodepgina"/>
          <w:rFonts w:ascii="Palatino Linotype" w:hAnsi="Palatino Linotype"/>
          <w:color w:val="auto"/>
          <w:sz w:val="22"/>
          <w:lang w:val="en-GB"/>
        </w:rPr>
        <w:t>meso</w:t>
      </w:r>
      <w:proofErr w:type="spellEnd"/>
      <w:r w:rsidRPr="008E074D">
        <w:rPr>
          <w:rStyle w:val="Nmerodepgina"/>
          <w:rFonts w:ascii="Palatino Linotype" w:hAnsi="Palatino Linotype"/>
          <w:color w:val="auto"/>
          <w:sz w:val="22"/>
          <w:lang w:val="en-GB"/>
        </w:rPr>
        <w:t xml:space="preserve"> levels. Recognition should be given to operations by organizations and movements on the transnational level, such as Women Living under Muslim Laws (WLUML) and </w:t>
      </w:r>
      <w:proofErr w:type="spellStart"/>
      <w:r w:rsidRPr="008E074D">
        <w:rPr>
          <w:rStyle w:val="Nmerodepgina"/>
          <w:rFonts w:ascii="Palatino Linotype" w:hAnsi="Palatino Linotype"/>
          <w:color w:val="auto"/>
          <w:sz w:val="22"/>
          <w:lang w:val="en-GB"/>
        </w:rPr>
        <w:t>Musawah</w:t>
      </w:r>
      <w:proofErr w:type="spellEnd"/>
      <w:r w:rsidRPr="008E074D">
        <w:rPr>
          <w:rStyle w:val="Nmerodepgina"/>
          <w:rFonts w:ascii="Palatino Linotype" w:hAnsi="Palatino Linotype"/>
          <w:color w:val="auto"/>
          <w:sz w:val="22"/>
          <w:lang w:val="en-GB"/>
        </w:rPr>
        <w:t>; on the regional level, such as the Women's Regional Network; or at the local level, like the Afghan Women's Network.</w:t>
      </w:r>
      <w:r w:rsidRPr="008E074D">
        <w:rPr>
          <w:rStyle w:val="Nmerodepgina"/>
          <w:rFonts w:ascii="Palatino Linotype" w:hAnsi="Palatino Linotype"/>
          <w:color w:val="auto"/>
          <w:sz w:val="22"/>
          <w:vertAlign w:val="superscript"/>
          <w:lang w:val="en-GB"/>
        </w:rPr>
        <w:footnoteReference w:id="1"/>
      </w:r>
      <w:r w:rsidRPr="008E074D">
        <w:rPr>
          <w:rStyle w:val="Nmerodepgina"/>
          <w:rFonts w:ascii="Palatino Linotype" w:hAnsi="Palatino Linotype"/>
          <w:color w:val="auto"/>
          <w:sz w:val="22"/>
          <w:lang w:val="en-GB"/>
        </w:rPr>
        <w:t xml:space="preserve"> By dint of these interactions and engagements, norms and gender issues have thus become:</w:t>
      </w:r>
    </w:p>
    <w:p w:rsidR="008E074D" w:rsidRPr="008E074D" w:rsidRDefault="008E074D" w:rsidP="008E074D">
      <w:pPr>
        <w:pStyle w:val="PargrafodaLista"/>
        <w:numPr>
          <w:ilvl w:val="0"/>
          <w:numId w:val="2"/>
        </w:numPr>
        <w:spacing w:after="80" w:line="259" w:lineRule="auto"/>
        <w:ind w:left="426" w:hanging="426"/>
        <w:jc w:val="both"/>
        <w:rPr>
          <w:rStyle w:val="Nmerodepgina"/>
          <w:rFonts w:ascii="Palatino Linotype" w:eastAsia="Times New Roman" w:hAnsi="Palatino Linotype" w:cs="Times New Roman"/>
          <w:color w:val="auto"/>
          <w:sz w:val="22"/>
          <w:lang w:val="en-GB"/>
        </w:rPr>
      </w:pPr>
      <w:r w:rsidRPr="008E074D">
        <w:rPr>
          <w:rStyle w:val="Nmerodepgina"/>
          <w:rFonts w:ascii="Palatino Linotype" w:hAnsi="Palatino Linotype"/>
          <w:color w:val="auto"/>
          <w:sz w:val="22"/>
          <w:lang w:val="en-GB"/>
        </w:rPr>
        <w:t>a bargaining chip in particular transnational conflicts, as well as an instrument for managing political dissent (e.g. in Afghanistan and Pakistan);</w:t>
      </w:r>
    </w:p>
    <w:p w:rsidR="008E074D" w:rsidRPr="008E074D" w:rsidRDefault="008E074D" w:rsidP="008E074D">
      <w:pPr>
        <w:pStyle w:val="PargrafodaLista"/>
        <w:numPr>
          <w:ilvl w:val="0"/>
          <w:numId w:val="2"/>
        </w:numPr>
        <w:spacing w:after="80" w:line="259" w:lineRule="auto"/>
        <w:ind w:left="426" w:hanging="426"/>
        <w:jc w:val="both"/>
        <w:rPr>
          <w:rFonts w:ascii="Palatino Linotype" w:eastAsia="Times New Roman" w:hAnsi="Palatino Linotype" w:cs="Times New Roman"/>
          <w:color w:val="auto"/>
          <w:sz w:val="22"/>
          <w:lang w:val="en-GB"/>
        </w:rPr>
      </w:pPr>
      <w:r w:rsidRPr="008E074D">
        <w:rPr>
          <w:rStyle w:val="Nmerodepgina"/>
          <w:rFonts w:ascii="Palatino Linotype" w:hAnsi="Palatino Linotype"/>
          <w:color w:val="auto"/>
          <w:sz w:val="22"/>
          <w:lang w:val="en-GB"/>
        </w:rPr>
        <w:t xml:space="preserve">an important tool for advocates of women's rights in terms of strategy, advocacy, lobbying, coalition building and fundraising at both transnational and international levels (e.g. as seen in the work of </w:t>
      </w:r>
      <w:proofErr w:type="spellStart"/>
      <w:r w:rsidRPr="008E074D">
        <w:rPr>
          <w:rStyle w:val="Nmerodepgina"/>
          <w:rFonts w:ascii="Palatino Linotype" w:hAnsi="Palatino Linotype"/>
          <w:color w:val="auto"/>
          <w:sz w:val="22"/>
          <w:lang w:val="en-GB"/>
        </w:rPr>
        <w:t>Musawah</w:t>
      </w:r>
      <w:proofErr w:type="spellEnd"/>
      <w:r w:rsidRPr="008E074D">
        <w:rPr>
          <w:rStyle w:val="Nmerodepgina"/>
          <w:rFonts w:ascii="Palatino Linotype" w:hAnsi="Palatino Linotype"/>
          <w:color w:val="auto"/>
          <w:sz w:val="22"/>
          <w:lang w:val="en-GB"/>
        </w:rPr>
        <w:t xml:space="preserve"> and the Afghan Women's Network).</w:t>
      </w:r>
    </w:p>
    <w:p w:rsidR="008E074D" w:rsidRPr="008E074D" w:rsidRDefault="008E074D" w:rsidP="008E074D">
      <w:pPr>
        <w:pStyle w:val="Body"/>
        <w:spacing w:after="80" w:line="259" w:lineRule="auto"/>
        <w:ind w:firstLine="720"/>
        <w:jc w:val="both"/>
        <w:rPr>
          <w:rStyle w:val="Nmerodepgina"/>
          <w:rFonts w:ascii="Palatino Linotype" w:hAnsi="Palatino Linotype"/>
          <w:color w:val="auto"/>
          <w:sz w:val="22"/>
          <w:lang w:val="en-GB"/>
        </w:rPr>
      </w:pPr>
      <w:r w:rsidRPr="008E074D">
        <w:rPr>
          <w:rStyle w:val="Nmerodepgina"/>
          <w:rFonts w:ascii="Palatino Linotype" w:hAnsi="Palatino Linotype"/>
          <w:color w:val="auto"/>
          <w:sz w:val="22"/>
          <w:lang w:val="en-GB"/>
        </w:rPr>
        <w:t xml:space="preserve">Among the various effects, programmes which support women's organizations and NGO advocacy can be highlighted, as well as programmes providing services – including education for girls and creating shelters for women, gender quotas, </w:t>
      </w:r>
      <w:proofErr w:type="gramStart"/>
      <w:r w:rsidRPr="008E074D">
        <w:rPr>
          <w:rStyle w:val="Nmerodepgina"/>
          <w:rFonts w:ascii="Palatino Linotype" w:hAnsi="Palatino Linotype"/>
          <w:color w:val="auto"/>
          <w:sz w:val="22"/>
          <w:lang w:val="en-GB"/>
        </w:rPr>
        <w:t>personal</w:t>
      </w:r>
      <w:proofErr w:type="gramEnd"/>
      <w:r w:rsidRPr="008E074D">
        <w:rPr>
          <w:rStyle w:val="Nmerodepgina"/>
          <w:rFonts w:ascii="Palatino Linotype" w:hAnsi="Palatino Linotype"/>
          <w:color w:val="auto"/>
          <w:sz w:val="22"/>
          <w:lang w:val="en-GB"/>
        </w:rPr>
        <w:t xml:space="preserve"> status laws or outlawing gender-based violence, among various others. These initiatives were well received by some actors, but heavily criticized by others. Regarding the latter, on the one hand, conservative actors within both government and civil society called these actions </w:t>
      </w:r>
      <w:proofErr w:type="spellStart"/>
      <w:r w:rsidRPr="008E074D">
        <w:rPr>
          <w:rStyle w:val="Nmerodepgina"/>
          <w:rFonts w:ascii="Palatino Linotype" w:hAnsi="Palatino Linotype"/>
          <w:color w:val="auto"/>
          <w:sz w:val="22"/>
          <w:lang w:val="en-GB"/>
        </w:rPr>
        <w:t>Westoxification</w:t>
      </w:r>
      <w:proofErr w:type="spellEnd"/>
      <w:r w:rsidRPr="008E074D">
        <w:rPr>
          <w:rStyle w:val="Nmerodepgina"/>
          <w:rFonts w:ascii="Palatino Linotype" w:hAnsi="Palatino Linotype"/>
          <w:color w:val="auto"/>
          <w:sz w:val="22"/>
          <w:vertAlign w:val="superscript"/>
          <w:lang w:val="en-GB"/>
        </w:rPr>
        <w:footnoteReference w:id="2"/>
      </w:r>
      <w:r w:rsidRPr="008E074D">
        <w:rPr>
          <w:rStyle w:val="Nmerodepgina"/>
          <w:rFonts w:ascii="Palatino Linotype" w:hAnsi="Palatino Linotype"/>
          <w:color w:val="auto"/>
          <w:sz w:val="22"/>
          <w:lang w:val="en-GB"/>
        </w:rPr>
        <w:t xml:space="preserve">; on the other hand, a postcolonial perspective gave rise to a critique in which these initiatives, understood as </w:t>
      </w:r>
      <w:r w:rsidRPr="008E074D">
        <w:rPr>
          <w:rStyle w:val="Nmerodepgina"/>
          <w:rFonts w:ascii="Palatino Linotype" w:hAnsi="Palatino Linotype"/>
          <w:color w:val="auto"/>
          <w:sz w:val="22"/>
          <w:lang w:val="en-GB"/>
        </w:rPr>
        <w:lastRenderedPageBreak/>
        <w:t>interventions, were attributed to a neo-imperial civilizing strategy and were seen as part of a move towards neoliberal globalization. The asymmetric power ratio between intervening countries and those intervened in, belonging to the global North and South respectively, also played a part.</w:t>
      </w:r>
    </w:p>
    <w:p w:rsidR="008E074D" w:rsidRPr="008E074D" w:rsidRDefault="008E074D" w:rsidP="008E074D">
      <w:pPr>
        <w:pStyle w:val="Body"/>
        <w:spacing w:after="80" w:line="259" w:lineRule="auto"/>
        <w:ind w:firstLine="720"/>
        <w:jc w:val="both"/>
        <w:rPr>
          <w:rStyle w:val="Nmerodepgina"/>
          <w:rFonts w:ascii="Palatino Linotype" w:hAnsi="Palatino Linotype"/>
          <w:color w:val="auto"/>
          <w:sz w:val="22"/>
          <w:lang w:val="en-GB"/>
        </w:rPr>
      </w:pPr>
      <w:r w:rsidRPr="008E074D">
        <w:rPr>
          <w:rStyle w:val="Nmerodepgina"/>
          <w:rFonts w:ascii="Palatino Linotype" w:hAnsi="Palatino Linotype"/>
          <w:color w:val="auto"/>
          <w:sz w:val="22"/>
          <w:lang w:val="en-GB"/>
        </w:rPr>
        <w:t>Thus, not only have Western forms of feminism thus been challenged by women's movements (</w:t>
      </w:r>
      <w:proofErr w:type="spellStart"/>
      <w:r w:rsidRPr="008E074D">
        <w:rPr>
          <w:rStyle w:val="Nmerodepgina"/>
          <w:rFonts w:ascii="Palatino Linotype" w:hAnsi="Palatino Linotype"/>
          <w:color w:val="auto"/>
          <w:sz w:val="22"/>
          <w:lang w:val="en-GB"/>
        </w:rPr>
        <w:t>Roces</w:t>
      </w:r>
      <w:proofErr w:type="spellEnd"/>
      <w:r w:rsidRPr="008E074D">
        <w:rPr>
          <w:rStyle w:val="Nmerodepgina"/>
          <w:rFonts w:ascii="Palatino Linotype" w:hAnsi="Palatino Linotype"/>
          <w:color w:val="auto"/>
          <w:sz w:val="22"/>
          <w:lang w:val="en-GB"/>
        </w:rPr>
        <w:t xml:space="preserve"> 2010) but so have other forms of feminism (such as religious or liberal) within women's movements, both locally and transnationally. These are manifestly heterogeneous and </w:t>
      </w:r>
      <w:proofErr w:type="spellStart"/>
      <w:r w:rsidRPr="008E074D">
        <w:rPr>
          <w:rStyle w:val="Nmerodepgina"/>
          <w:rFonts w:ascii="Palatino Linotype" w:hAnsi="Palatino Linotype"/>
          <w:color w:val="auto"/>
          <w:sz w:val="22"/>
          <w:lang w:val="en-GB"/>
        </w:rPr>
        <w:t>multivocal</w:t>
      </w:r>
      <w:proofErr w:type="spellEnd"/>
      <w:r w:rsidRPr="008E074D">
        <w:rPr>
          <w:rStyle w:val="Nmerodepgina"/>
          <w:rFonts w:ascii="Palatino Linotype" w:hAnsi="Palatino Linotype"/>
          <w:color w:val="auto"/>
          <w:sz w:val="22"/>
          <w:lang w:val="en-GB"/>
        </w:rPr>
        <w:t xml:space="preserve"> regarding interpretation of issues about women and their rights, as well as the nexus between religion and gender (Ahmed-Gosh 2015). Counter-movements, often religious and conservative and sometimes transnational, have also emerged (see </w:t>
      </w:r>
      <w:proofErr w:type="spellStart"/>
      <w:r w:rsidRPr="008E074D">
        <w:rPr>
          <w:rStyle w:val="Nmerodepgina"/>
          <w:rFonts w:ascii="Palatino Linotype" w:hAnsi="Palatino Linotype"/>
          <w:color w:val="auto"/>
          <w:sz w:val="22"/>
          <w:lang w:val="en-GB"/>
        </w:rPr>
        <w:t>Derichs</w:t>
      </w:r>
      <w:proofErr w:type="spellEnd"/>
      <w:r w:rsidRPr="008E074D">
        <w:rPr>
          <w:rStyle w:val="Nmerodepgina"/>
          <w:rFonts w:ascii="Palatino Linotype" w:hAnsi="Palatino Linotype"/>
          <w:color w:val="auto"/>
          <w:sz w:val="22"/>
          <w:lang w:val="en-GB"/>
        </w:rPr>
        <w:t xml:space="preserve"> and </w:t>
      </w:r>
      <w:proofErr w:type="spellStart"/>
      <w:r w:rsidRPr="008E074D">
        <w:rPr>
          <w:rStyle w:val="Nmerodepgina"/>
          <w:rFonts w:ascii="Palatino Linotype" w:hAnsi="Palatino Linotype"/>
          <w:color w:val="auto"/>
          <w:sz w:val="22"/>
          <w:lang w:val="en-GB"/>
        </w:rPr>
        <w:t>Fennert</w:t>
      </w:r>
      <w:proofErr w:type="spellEnd"/>
      <w:r w:rsidRPr="008E074D">
        <w:rPr>
          <w:rStyle w:val="Nmerodepgina"/>
          <w:rFonts w:ascii="Palatino Linotype" w:hAnsi="Palatino Linotype"/>
          <w:color w:val="auto"/>
          <w:sz w:val="22"/>
          <w:lang w:val="en-GB"/>
        </w:rPr>
        <w:t xml:space="preserve"> 2014 on cases in Southeast Asia and the MENA region).</w:t>
      </w:r>
    </w:p>
    <w:p w:rsidR="008E074D" w:rsidRPr="008E074D" w:rsidRDefault="008E074D" w:rsidP="008E074D">
      <w:pPr>
        <w:pStyle w:val="Body"/>
        <w:spacing w:after="80" w:line="259" w:lineRule="auto"/>
        <w:ind w:firstLine="720"/>
        <w:jc w:val="both"/>
        <w:rPr>
          <w:rStyle w:val="Nmerodepgina"/>
          <w:rFonts w:ascii="Palatino Linotype" w:hAnsi="Palatino Linotype"/>
          <w:color w:val="auto"/>
          <w:sz w:val="22"/>
          <w:lang w:val="en-GB"/>
        </w:rPr>
      </w:pPr>
      <w:r w:rsidRPr="008E074D">
        <w:rPr>
          <w:rStyle w:val="Nmerodepgina"/>
          <w:rFonts w:ascii="Palatino Linotype" w:hAnsi="Palatino Linotype"/>
          <w:color w:val="auto"/>
          <w:sz w:val="22"/>
          <w:lang w:val="en-GB"/>
        </w:rPr>
        <w:t>In the global North, despite the terms of the debate being stated differently due to different historical, social, economic and political circumstances, gender continues to figure prominently in national and international debate, and also serves as an indicator of how progressive states are. The European Union, for example, views gender relations as an important component of both its policies for expansion in Eastern Europe (</w:t>
      </w:r>
      <w:proofErr w:type="spellStart"/>
      <w:r w:rsidRPr="008E074D">
        <w:rPr>
          <w:rStyle w:val="Nmerodepgina"/>
          <w:rFonts w:ascii="Palatino Linotype" w:hAnsi="Palatino Linotype"/>
          <w:color w:val="auto"/>
          <w:sz w:val="22"/>
          <w:lang w:val="en-GB"/>
        </w:rPr>
        <w:t>Pető</w:t>
      </w:r>
      <w:proofErr w:type="spellEnd"/>
      <w:r w:rsidRPr="008E074D">
        <w:rPr>
          <w:rStyle w:val="Nmerodepgina"/>
          <w:rFonts w:ascii="Palatino Linotype" w:hAnsi="Palatino Linotype"/>
          <w:color w:val="auto"/>
          <w:sz w:val="22"/>
          <w:lang w:val="en-GB"/>
        </w:rPr>
        <w:t xml:space="preserve"> and Manners 2006, 97-111) and in the neighbouring areas of the Mediterranean and Eurasia (</w:t>
      </w:r>
      <w:proofErr w:type="spellStart"/>
      <w:r w:rsidRPr="008E074D">
        <w:rPr>
          <w:rStyle w:val="Nmerodepgina"/>
          <w:rFonts w:ascii="Palatino Linotype" w:hAnsi="Palatino Linotype"/>
          <w:color w:val="auto"/>
          <w:sz w:val="22"/>
          <w:lang w:val="en-GB"/>
        </w:rPr>
        <w:t>Gündüz</w:t>
      </w:r>
      <w:proofErr w:type="spellEnd"/>
      <w:r w:rsidRPr="008E074D">
        <w:rPr>
          <w:rStyle w:val="Nmerodepgina"/>
          <w:rFonts w:ascii="Palatino Linotype" w:hAnsi="Palatino Linotype"/>
          <w:color w:val="auto"/>
          <w:sz w:val="22"/>
          <w:lang w:val="en-GB"/>
        </w:rPr>
        <w:t xml:space="preserve"> 2015). In addition, as mentioned above, women's rights were selected by both Sweden, a Scandinavian country, and by the United Arab Emirates, an Arab country, as central arenas for the building strategies to set them apart from their respective neighbours. In the case of the former country, it proclaimed a feminist foreign policy in 2015, while the Emirates are actively engaged in an international campaign to be considered a model for women's rights in the Middle East (see </w:t>
      </w:r>
      <w:proofErr w:type="spellStart"/>
      <w:r w:rsidRPr="008E074D">
        <w:rPr>
          <w:rStyle w:val="Nmerodepgina"/>
          <w:rFonts w:ascii="Palatino Linotype" w:hAnsi="Palatino Linotype"/>
          <w:color w:val="auto"/>
          <w:sz w:val="22"/>
          <w:lang w:val="en-GB"/>
        </w:rPr>
        <w:t>Carvalho</w:t>
      </w:r>
      <w:proofErr w:type="spellEnd"/>
      <w:r w:rsidRPr="008E074D">
        <w:rPr>
          <w:rStyle w:val="Nmerodepgina"/>
          <w:rFonts w:ascii="Palatino Linotype" w:hAnsi="Palatino Linotype"/>
          <w:color w:val="auto"/>
          <w:sz w:val="22"/>
          <w:lang w:val="en-GB"/>
        </w:rPr>
        <w:t xml:space="preserve"> Pinto 2018, in press).</w:t>
      </w:r>
    </w:p>
    <w:p w:rsidR="008E074D" w:rsidRPr="008E074D" w:rsidRDefault="008E074D" w:rsidP="008E074D">
      <w:pPr>
        <w:pStyle w:val="Body"/>
        <w:spacing w:after="80" w:line="259" w:lineRule="auto"/>
        <w:ind w:firstLine="720"/>
        <w:jc w:val="both"/>
        <w:rPr>
          <w:rStyle w:val="Nmerodepgina"/>
          <w:rFonts w:ascii="Palatino Linotype" w:hAnsi="Palatino Linotype"/>
          <w:color w:val="auto"/>
          <w:sz w:val="22"/>
          <w:lang w:val="en-GB"/>
        </w:rPr>
      </w:pPr>
      <w:r w:rsidRPr="008E074D">
        <w:rPr>
          <w:rStyle w:val="Nmerodepgina"/>
          <w:rFonts w:ascii="Palatino Linotype" w:hAnsi="Palatino Linotype"/>
          <w:color w:val="auto"/>
          <w:sz w:val="22"/>
          <w:lang w:val="en-GB"/>
        </w:rPr>
        <w:t xml:space="preserve">It therefore becomes clear that developing status anchored on women's rights has been an important driver in the interaction between international, regional and transnational actors both intra- and </w:t>
      </w:r>
      <w:proofErr w:type="spellStart"/>
      <w:r w:rsidRPr="008E074D">
        <w:rPr>
          <w:rStyle w:val="Nmerodepgina"/>
          <w:rFonts w:ascii="Palatino Linotype" w:hAnsi="Palatino Linotype"/>
          <w:color w:val="auto"/>
          <w:sz w:val="22"/>
          <w:lang w:val="en-GB"/>
        </w:rPr>
        <w:t>interregionally</w:t>
      </w:r>
      <w:proofErr w:type="spellEnd"/>
      <w:r w:rsidRPr="008E074D">
        <w:rPr>
          <w:rStyle w:val="Nmerodepgina"/>
          <w:rFonts w:ascii="Palatino Linotype" w:hAnsi="Palatino Linotype"/>
          <w:color w:val="auto"/>
          <w:sz w:val="22"/>
          <w:lang w:val="en-GB"/>
        </w:rPr>
        <w:t>. However, while empirically salient, this theme is still absent from the literature on status. Therefore, this special dossier invites contributions which focus on the following topics:</w:t>
      </w:r>
    </w:p>
    <w:p w:rsidR="008E074D" w:rsidRPr="008E074D" w:rsidRDefault="008E074D" w:rsidP="008E074D">
      <w:pPr>
        <w:pStyle w:val="PargrafodaLista"/>
        <w:numPr>
          <w:ilvl w:val="0"/>
          <w:numId w:val="4"/>
        </w:numPr>
        <w:spacing w:after="80" w:line="259" w:lineRule="auto"/>
        <w:jc w:val="both"/>
        <w:rPr>
          <w:rStyle w:val="Nmerodepgina"/>
          <w:rFonts w:ascii="Palatino Linotype" w:eastAsia="Times New Roman" w:hAnsi="Palatino Linotype" w:cs="Times New Roman"/>
          <w:color w:val="auto"/>
          <w:sz w:val="22"/>
          <w:lang w:val="en-GB"/>
        </w:rPr>
      </w:pPr>
      <w:r w:rsidRPr="008E074D">
        <w:rPr>
          <w:rStyle w:val="Nmerodepgina"/>
          <w:rFonts w:ascii="Palatino Linotype" w:hAnsi="Palatino Linotype"/>
          <w:color w:val="auto"/>
          <w:sz w:val="22"/>
          <w:lang w:val="en-GB"/>
        </w:rPr>
        <w:t>Works of a more general nature that engage with the literature on status and contribute to theories on the relationship between status and gender;</w:t>
      </w:r>
    </w:p>
    <w:p w:rsidR="008E074D" w:rsidRPr="008E074D" w:rsidRDefault="008E074D" w:rsidP="008E074D">
      <w:pPr>
        <w:pStyle w:val="PargrafodaLista"/>
        <w:numPr>
          <w:ilvl w:val="0"/>
          <w:numId w:val="4"/>
        </w:numPr>
        <w:spacing w:after="80" w:line="259" w:lineRule="auto"/>
        <w:jc w:val="both"/>
        <w:rPr>
          <w:rStyle w:val="Nmerodepgina"/>
          <w:rFonts w:ascii="Palatino Linotype" w:eastAsia="Times New Roman" w:hAnsi="Palatino Linotype" w:cs="Times New Roman"/>
          <w:color w:val="auto"/>
          <w:sz w:val="22"/>
          <w:lang w:val="en-GB"/>
        </w:rPr>
      </w:pPr>
      <w:r w:rsidRPr="008E074D">
        <w:rPr>
          <w:rStyle w:val="Nmerodepgina"/>
          <w:rFonts w:ascii="Palatino Linotype" w:hAnsi="Palatino Linotype"/>
          <w:color w:val="auto"/>
          <w:sz w:val="22"/>
          <w:lang w:val="en-GB"/>
        </w:rPr>
        <w:t>How different foreign policy approaches, including but not limited to soft power approaches and interventions, military or otherwise, can be shaped into cooperative or conflict strategies with the aim of pursuing a policy on status;</w:t>
      </w:r>
    </w:p>
    <w:p w:rsidR="008E074D" w:rsidRPr="008E074D" w:rsidRDefault="008E074D" w:rsidP="008E074D">
      <w:pPr>
        <w:pStyle w:val="PargrafodaLista"/>
        <w:numPr>
          <w:ilvl w:val="0"/>
          <w:numId w:val="4"/>
        </w:numPr>
        <w:spacing w:after="80" w:line="259" w:lineRule="auto"/>
        <w:jc w:val="both"/>
        <w:rPr>
          <w:rStyle w:val="Nmerodepgina"/>
          <w:rFonts w:ascii="Palatino Linotype" w:eastAsia="Times New Roman" w:hAnsi="Palatino Linotype" w:cs="Times New Roman"/>
          <w:color w:val="auto"/>
          <w:sz w:val="22"/>
          <w:lang w:val="en-GB"/>
        </w:rPr>
      </w:pPr>
      <w:r w:rsidRPr="008E074D">
        <w:rPr>
          <w:rStyle w:val="Nmerodepgina"/>
          <w:rFonts w:ascii="Palatino Linotype" w:hAnsi="Palatino Linotype"/>
          <w:color w:val="auto"/>
          <w:sz w:val="22"/>
          <w:lang w:val="en-GB"/>
        </w:rPr>
        <w:t xml:space="preserve">Empirical cases (from the global </w:t>
      </w:r>
      <w:proofErr w:type="gramStart"/>
      <w:r w:rsidRPr="008E074D">
        <w:rPr>
          <w:rStyle w:val="Nmerodepgina"/>
          <w:rFonts w:ascii="Palatino Linotype" w:hAnsi="Palatino Linotype"/>
          <w:color w:val="auto"/>
          <w:sz w:val="22"/>
          <w:lang w:val="en-GB"/>
        </w:rPr>
        <w:t>North</w:t>
      </w:r>
      <w:proofErr w:type="gramEnd"/>
      <w:r w:rsidRPr="008E074D">
        <w:rPr>
          <w:rStyle w:val="Nmerodepgina"/>
          <w:rFonts w:ascii="Palatino Linotype" w:hAnsi="Palatino Linotype"/>
          <w:color w:val="auto"/>
          <w:sz w:val="22"/>
          <w:lang w:val="en-GB"/>
        </w:rPr>
        <w:t xml:space="preserve"> and South) that address how states or groups of states, international or supranational organizations and regional alliances promote certain gender norms in international forums/organizations as part of a strategy for developing status. The role of norm setters in countries like Norway and Sweden is highlighted, as </w:t>
      </w:r>
      <w:r w:rsidRPr="008E074D">
        <w:rPr>
          <w:rStyle w:val="Nmerodepgina"/>
          <w:rFonts w:ascii="Palatino Linotype" w:hAnsi="Palatino Linotype"/>
          <w:color w:val="auto"/>
          <w:sz w:val="22"/>
          <w:lang w:val="en-GB"/>
        </w:rPr>
        <w:lastRenderedPageBreak/>
        <w:t>well as debate on the ratification and reservations of CEDAW and DEVAW, and initiatives pertaining to Resolution 1325 (2000);</w:t>
      </w:r>
      <w:r w:rsidRPr="008E074D">
        <w:rPr>
          <w:rStyle w:val="Nmerodepgina"/>
          <w:rFonts w:ascii="Palatino Linotype" w:eastAsia="Times New Roman" w:hAnsi="Palatino Linotype" w:cs="Times New Roman"/>
          <w:color w:val="auto"/>
          <w:sz w:val="22"/>
          <w:vertAlign w:val="superscript"/>
          <w:lang w:val="en-GB"/>
        </w:rPr>
        <w:footnoteReference w:id="3"/>
      </w:r>
      <w:r w:rsidRPr="008E074D">
        <w:rPr>
          <w:rStyle w:val="Nmerodepgina"/>
          <w:rFonts w:ascii="Palatino Linotype" w:eastAsia="Times New Roman" w:hAnsi="Palatino Linotype" w:cs="Times New Roman"/>
          <w:color w:val="auto"/>
          <w:sz w:val="22"/>
          <w:vertAlign w:val="superscript"/>
          <w:lang w:val="en-GB"/>
        </w:rPr>
        <w:t xml:space="preserve">  </w:t>
      </w:r>
    </w:p>
    <w:p w:rsidR="008E074D" w:rsidRPr="008E074D" w:rsidRDefault="008E074D" w:rsidP="008E074D">
      <w:pPr>
        <w:pStyle w:val="PargrafodaLista"/>
        <w:numPr>
          <w:ilvl w:val="0"/>
          <w:numId w:val="4"/>
        </w:numPr>
        <w:spacing w:after="80" w:line="259" w:lineRule="auto"/>
        <w:jc w:val="both"/>
        <w:rPr>
          <w:rStyle w:val="Nmerodepgina"/>
          <w:rFonts w:ascii="Palatino Linotype" w:eastAsia="Times New Roman" w:hAnsi="Palatino Linotype" w:cs="Times New Roman"/>
          <w:color w:val="auto"/>
          <w:sz w:val="22"/>
          <w:lang w:val="en-GB"/>
        </w:rPr>
      </w:pPr>
      <w:r w:rsidRPr="008E074D">
        <w:rPr>
          <w:rStyle w:val="Nmerodepgina"/>
          <w:rFonts w:ascii="Palatino Linotype" w:hAnsi="Palatino Linotype"/>
          <w:color w:val="auto"/>
          <w:sz w:val="22"/>
          <w:lang w:val="en-GB"/>
        </w:rPr>
        <w:t xml:space="preserve">How this diffusion of gender norms – as a result of association with policies on status – constitutes </w:t>
      </w:r>
      <w:proofErr w:type="spellStart"/>
      <w:r w:rsidRPr="008E074D">
        <w:rPr>
          <w:rStyle w:val="Nmerodepgina"/>
          <w:rFonts w:ascii="Palatino Linotype" w:hAnsi="Palatino Linotype"/>
          <w:color w:val="auto"/>
          <w:sz w:val="22"/>
          <w:lang w:val="en-GB"/>
        </w:rPr>
        <w:t>translocal</w:t>
      </w:r>
      <w:proofErr w:type="spellEnd"/>
      <w:r w:rsidRPr="008E074D">
        <w:rPr>
          <w:rStyle w:val="Nmerodepgina"/>
          <w:rFonts w:ascii="Palatino Linotype" w:hAnsi="Palatino Linotype"/>
          <w:color w:val="auto"/>
          <w:sz w:val="22"/>
          <w:lang w:val="en-GB"/>
        </w:rPr>
        <w:t xml:space="preserve"> repertoires and their consequences, not only for women's and activists' movements and counter-movements, but also for the everyday life of women;</w:t>
      </w:r>
    </w:p>
    <w:p w:rsidR="008E074D" w:rsidRPr="008E074D" w:rsidRDefault="008E074D" w:rsidP="008E074D">
      <w:pPr>
        <w:pStyle w:val="PargrafodaLista"/>
        <w:numPr>
          <w:ilvl w:val="0"/>
          <w:numId w:val="4"/>
        </w:numPr>
        <w:spacing w:after="80" w:line="259" w:lineRule="auto"/>
        <w:jc w:val="both"/>
        <w:rPr>
          <w:rStyle w:val="Nmerodepgina"/>
          <w:rFonts w:ascii="Palatino Linotype" w:eastAsia="Times New Roman" w:hAnsi="Palatino Linotype" w:cs="Times New Roman"/>
          <w:color w:val="auto"/>
          <w:sz w:val="22"/>
          <w:lang w:val="en-GB"/>
        </w:rPr>
      </w:pPr>
      <w:r w:rsidRPr="008E074D">
        <w:rPr>
          <w:rStyle w:val="Nmerodepgina"/>
          <w:rFonts w:ascii="Palatino Linotype" w:hAnsi="Palatino Linotype"/>
          <w:color w:val="auto"/>
          <w:sz w:val="22"/>
          <w:lang w:val="en-GB"/>
        </w:rPr>
        <w:t>Theories on and research into these practices and discursive policies from a feminist outlook on international relations, with particular reference to possible epistemological, theoretical and methodological instruments to be used in this study;</w:t>
      </w:r>
    </w:p>
    <w:p w:rsidR="008E074D" w:rsidRPr="008E074D" w:rsidRDefault="008E074D" w:rsidP="008E074D">
      <w:pPr>
        <w:pStyle w:val="PargrafodaLista"/>
        <w:numPr>
          <w:ilvl w:val="0"/>
          <w:numId w:val="4"/>
        </w:numPr>
        <w:spacing w:after="80" w:line="259" w:lineRule="auto"/>
        <w:jc w:val="both"/>
        <w:rPr>
          <w:rStyle w:val="Nmerodepgina"/>
          <w:rFonts w:ascii="Palatino Linotype" w:eastAsia="Times New Roman" w:hAnsi="Palatino Linotype" w:cs="Times New Roman"/>
          <w:color w:val="auto"/>
          <w:sz w:val="22"/>
          <w:lang w:val="en-GB"/>
        </w:rPr>
      </w:pPr>
      <w:r w:rsidRPr="008E074D">
        <w:rPr>
          <w:rStyle w:val="Nmerodepgina"/>
          <w:rFonts w:ascii="Palatino Linotype" w:hAnsi="Palatino Linotype"/>
          <w:color w:val="auto"/>
          <w:sz w:val="22"/>
          <w:lang w:val="en-GB"/>
        </w:rPr>
        <w:t>Postcolonial, subaltern and decentred outlooks on the relationship between gender and the search for status by regional, international and transnational actors.</w:t>
      </w:r>
    </w:p>
    <w:p w:rsidR="008E074D" w:rsidRPr="00E21337" w:rsidRDefault="008E074D" w:rsidP="008E074D">
      <w:pPr>
        <w:pStyle w:val="Body"/>
        <w:spacing w:after="120"/>
        <w:ind w:left="851" w:hanging="851"/>
        <w:jc w:val="both"/>
        <w:rPr>
          <w:rStyle w:val="Nmerodepgina"/>
          <w:rFonts w:ascii="Palatino Linotype" w:hAnsi="Palatino Linotype"/>
          <w:b/>
          <w:bCs/>
          <w:color w:val="auto"/>
          <w:lang w:val="en-GB"/>
        </w:rPr>
      </w:pPr>
      <w:r w:rsidRPr="00E21337">
        <w:rPr>
          <w:rStyle w:val="Nmerodepgina"/>
          <w:rFonts w:ascii="Palatino Linotype" w:hAnsi="Palatino Linotype"/>
          <w:b/>
          <w:bCs/>
          <w:color w:val="auto"/>
          <w:lang w:val="en-GB"/>
        </w:rPr>
        <w:t>References:</w:t>
      </w:r>
    </w:p>
    <w:p w:rsidR="008E074D" w:rsidRPr="005A0369" w:rsidRDefault="008E074D" w:rsidP="008E074D">
      <w:pPr>
        <w:pStyle w:val="Body"/>
        <w:spacing w:after="60" w:line="220" w:lineRule="exact"/>
        <w:ind w:left="425"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Abu-</w:t>
      </w:r>
      <w:proofErr w:type="spellStart"/>
      <w:r w:rsidRPr="005A0369">
        <w:rPr>
          <w:rStyle w:val="Nmerodepgina"/>
          <w:rFonts w:ascii="Palatino Linotype" w:hAnsi="Palatino Linotype"/>
          <w:color w:val="auto"/>
          <w:sz w:val="20"/>
          <w:szCs w:val="22"/>
          <w:lang w:val="en-GB"/>
        </w:rPr>
        <w:t>Lughod</w:t>
      </w:r>
      <w:proofErr w:type="spellEnd"/>
      <w:r w:rsidRPr="005A0369">
        <w:rPr>
          <w:rStyle w:val="Nmerodepgina"/>
          <w:rFonts w:ascii="Palatino Linotype" w:hAnsi="Palatino Linotype"/>
          <w:color w:val="auto"/>
          <w:sz w:val="20"/>
          <w:szCs w:val="22"/>
          <w:lang w:val="en-GB"/>
        </w:rPr>
        <w:t>, Lila. 2009. “Dialects of Women’s Empowerment: The International Circuitry of the Arab Human Development Report 2005.” International Journal of Middle East Studies (41) 83–103.</w:t>
      </w:r>
    </w:p>
    <w:p w:rsidR="008E074D" w:rsidRPr="005A0369" w:rsidRDefault="008E074D" w:rsidP="008E074D">
      <w:pPr>
        <w:pStyle w:val="Body"/>
        <w:spacing w:after="60" w:line="220" w:lineRule="exact"/>
        <w:ind w:left="425"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Ahmed-Gosh, Huma. 2015. Contesting Feminisms - Gender and Islam in Asia. Albany: SUNY Press.</w:t>
      </w:r>
    </w:p>
    <w:p w:rsidR="008E074D" w:rsidRPr="005A0369" w:rsidRDefault="008E074D" w:rsidP="008E074D">
      <w:pPr>
        <w:pStyle w:val="Body"/>
        <w:spacing w:after="60" w:line="220" w:lineRule="exact"/>
        <w:ind w:left="425" w:hanging="425"/>
        <w:jc w:val="both"/>
        <w:rPr>
          <w:rStyle w:val="Nmerodepgina"/>
          <w:rFonts w:ascii="Palatino Linotype" w:hAnsi="Palatino Linotype"/>
          <w:color w:val="auto"/>
          <w:sz w:val="20"/>
          <w:szCs w:val="22"/>
        </w:rPr>
      </w:pPr>
      <w:proofErr w:type="spellStart"/>
      <w:r w:rsidRPr="005A0369">
        <w:rPr>
          <w:rStyle w:val="Nmerodepgina"/>
          <w:rFonts w:ascii="Palatino Linotype" w:hAnsi="Palatino Linotype"/>
          <w:color w:val="auto"/>
          <w:sz w:val="20"/>
          <w:szCs w:val="22"/>
          <w:lang w:val="en-GB"/>
        </w:rPr>
        <w:t>Carvalho</w:t>
      </w:r>
      <w:proofErr w:type="spellEnd"/>
      <w:r w:rsidRPr="005A0369">
        <w:rPr>
          <w:rStyle w:val="Nmerodepgina"/>
          <w:rFonts w:ascii="Palatino Linotype" w:hAnsi="Palatino Linotype"/>
          <w:color w:val="auto"/>
          <w:sz w:val="20"/>
          <w:szCs w:val="22"/>
          <w:lang w:val="en-GB"/>
        </w:rPr>
        <w:t xml:space="preserve"> Pinto, </w:t>
      </w:r>
      <w:proofErr w:type="spellStart"/>
      <w:r w:rsidRPr="005A0369">
        <w:rPr>
          <w:rStyle w:val="Nmerodepgina"/>
          <w:rFonts w:ascii="Palatino Linotype" w:hAnsi="Palatino Linotype"/>
          <w:color w:val="auto"/>
          <w:sz w:val="20"/>
          <w:szCs w:val="22"/>
          <w:lang w:val="en-GB"/>
        </w:rPr>
        <w:t>Vânia</w:t>
      </w:r>
      <w:proofErr w:type="spellEnd"/>
      <w:r w:rsidRPr="005A0369">
        <w:rPr>
          <w:rStyle w:val="Nmerodepgina"/>
          <w:rFonts w:ascii="Palatino Linotype" w:hAnsi="Palatino Linotype"/>
          <w:color w:val="auto"/>
          <w:sz w:val="20"/>
          <w:szCs w:val="22"/>
          <w:lang w:val="en-GB"/>
        </w:rPr>
        <w:t xml:space="preserve">. 2018, in press. “Signalling for status: UAE and women's rights.” </w:t>
      </w:r>
      <w:r w:rsidRPr="005A0369">
        <w:rPr>
          <w:rStyle w:val="Nmerodepgina"/>
          <w:rFonts w:ascii="Palatino Linotype" w:hAnsi="Palatino Linotype"/>
          <w:color w:val="auto"/>
          <w:sz w:val="20"/>
          <w:szCs w:val="22"/>
        </w:rPr>
        <w:t xml:space="preserve">Contexto internacional: </w:t>
      </w:r>
      <w:proofErr w:type="spellStart"/>
      <w:r w:rsidRPr="005A0369">
        <w:rPr>
          <w:rStyle w:val="Nmerodepgina"/>
          <w:rFonts w:ascii="Palatino Linotype" w:hAnsi="Palatino Linotype"/>
          <w:color w:val="auto"/>
          <w:sz w:val="20"/>
          <w:szCs w:val="22"/>
        </w:rPr>
        <w:t>journal</w:t>
      </w:r>
      <w:proofErr w:type="spellEnd"/>
      <w:r w:rsidRPr="005A0369">
        <w:rPr>
          <w:rStyle w:val="Nmerodepgina"/>
          <w:rFonts w:ascii="Palatino Linotype" w:hAnsi="Palatino Linotype"/>
          <w:color w:val="auto"/>
          <w:sz w:val="20"/>
          <w:szCs w:val="22"/>
        </w:rPr>
        <w:t xml:space="preserve"> </w:t>
      </w:r>
      <w:proofErr w:type="spellStart"/>
      <w:r w:rsidRPr="005A0369">
        <w:rPr>
          <w:rStyle w:val="Nmerodepgina"/>
          <w:rFonts w:ascii="Palatino Linotype" w:hAnsi="Palatino Linotype"/>
          <w:color w:val="auto"/>
          <w:sz w:val="20"/>
          <w:szCs w:val="22"/>
        </w:rPr>
        <w:t>of</w:t>
      </w:r>
      <w:proofErr w:type="spellEnd"/>
      <w:r w:rsidRPr="005A0369">
        <w:rPr>
          <w:rStyle w:val="Nmerodepgina"/>
          <w:rFonts w:ascii="Palatino Linotype" w:hAnsi="Palatino Linotype"/>
          <w:color w:val="auto"/>
          <w:sz w:val="20"/>
          <w:szCs w:val="22"/>
        </w:rPr>
        <w:t xml:space="preserve"> global </w:t>
      </w:r>
      <w:proofErr w:type="spellStart"/>
      <w:r w:rsidRPr="005A0369">
        <w:rPr>
          <w:rStyle w:val="Nmerodepgina"/>
          <w:rFonts w:ascii="Palatino Linotype" w:hAnsi="Palatino Linotype"/>
          <w:color w:val="auto"/>
          <w:sz w:val="20"/>
          <w:szCs w:val="22"/>
        </w:rPr>
        <w:t>connections</w:t>
      </w:r>
      <w:proofErr w:type="spellEnd"/>
      <w:r w:rsidRPr="005A0369">
        <w:rPr>
          <w:rStyle w:val="Nmerodepgina"/>
          <w:rFonts w:ascii="Palatino Linotype" w:hAnsi="Palatino Linotype"/>
          <w:color w:val="auto"/>
          <w:sz w:val="20"/>
          <w:szCs w:val="22"/>
        </w:rPr>
        <w:t>.</w:t>
      </w:r>
    </w:p>
    <w:p w:rsidR="008E074D" w:rsidRPr="005A0369" w:rsidRDefault="008E074D" w:rsidP="008E074D">
      <w:pPr>
        <w:pStyle w:val="Body"/>
        <w:spacing w:after="60" w:line="220" w:lineRule="exact"/>
        <w:ind w:left="425"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rPr>
        <w:t xml:space="preserve">De Carvalho, Benjamin e </w:t>
      </w:r>
      <w:proofErr w:type="spellStart"/>
      <w:r w:rsidRPr="005A0369">
        <w:rPr>
          <w:rStyle w:val="Nmerodepgina"/>
          <w:rFonts w:ascii="Palatino Linotype" w:hAnsi="Palatino Linotype"/>
          <w:color w:val="auto"/>
          <w:sz w:val="20"/>
          <w:szCs w:val="22"/>
        </w:rPr>
        <w:t>Iver</w:t>
      </w:r>
      <w:proofErr w:type="spellEnd"/>
      <w:r w:rsidRPr="005A0369">
        <w:rPr>
          <w:rStyle w:val="Nmerodepgina"/>
          <w:rFonts w:ascii="Palatino Linotype" w:hAnsi="Palatino Linotype"/>
          <w:color w:val="auto"/>
          <w:sz w:val="20"/>
          <w:szCs w:val="22"/>
        </w:rPr>
        <w:t xml:space="preserve"> B. </w:t>
      </w:r>
      <w:proofErr w:type="spellStart"/>
      <w:r w:rsidRPr="005A0369">
        <w:rPr>
          <w:rStyle w:val="Nmerodepgina"/>
          <w:rFonts w:ascii="Palatino Linotype" w:hAnsi="Palatino Linotype"/>
          <w:color w:val="auto"/>
          <w:sz w:val="20"/>
          <w:szCs w:val="22"/>
        </w:rPr>
        <w:t>Neumann</w:t>
      </w:r>
      <w:proofErr w:type="spellEnd"/>
      <w:r w:rsidRPr="005A0369">
        <w:rPr>
          <w:rStyle w:val="Nmerodepgina"/>
          <w:rFonts w:ascii="Palatino Linotype" w:hAnsi="Palatino Linotype"/>
          <w:color w:val="auto"/>
          <w:sz w:val="20"/>
          <w:szCs w:val="22"/>
        </w:rPr>
        <w:t xml:space="preserve"> (</w:t>
      </w:r>
      <w:proofErr w:type="spellStart"/>
      <w:r w:rsidRPr="005A0369">
        <w:rPr>
          <w:rStyle w:val="Nmerodepgina"/>
          <w:rFonts w:ascii="Palatino Linotype" w:hAnsi="Palatino Linotype"/>
          <w:color w:val="auto"/>
          <w:sz w:val="20"/>
          <w:szCs w:val="22"/>
        </w:rPr>
        <w:t>orgs</w:t>
      </w:r>
      <w:proofErr w:type="spellEnd"/>
      <w:r w:rsidRPr="005A0369">
        <w:rPr>
          <w:rStyle w:val="Nmerodepgina"/>
          <w:rFonts w:ascii="Palatino Linotype" w:hAnsi="Palatino Linotype"/>
          <w:color w:val="auto"/>
          <w:sz w:val="20"/>
          <w:szCs w:val="22"/>
        </w:rPr>
        <w:t xml:space="preserve">.). </w:t>
      </w:r>
      <w:r w:rsidRPr="005A0369">
        <w:rPr>
          <w:rStyle w:val="Nmerodepgina"/>
          <w:rFonts w:ascii="Palatino Linotype" w:hAnsi="Palatino Linotype"/>
          <w:color w:val="auto"/>
          <w:sz w:val="20"/>
          <w:szCs w:val="22"/>
          <w:lang w:val="en-GB"/>
        </w:rPr>
        <w:t>2015. Small state status seeking. Norway’s Quest for International Standing. New York, Abingdon: Routledge.</w:t>
      </w:r>
    </w:p>
    <w:p w:rsidR="008E074D" w:rsidRPr="005A0369" w:rsidRDefault="008E074D" w:rsidP="008E074D">
      <w:pPr>
        <w:pStyle w:val="Body"/>
        <w:spacing w:after="60" w:line="220" w:lineRule="exact"/>
        <w:ind w:left="425" w:hanging="425"/>
        <w:jc w:val="both"/>
        <w:rPr>
          <w:rStyle w:val="Nmerodepgina"/>
          <w:rFonts w:ascii="Palatino Linotype" w:hAnsi="Palatino Linotype"/>
          <w:color w:val="auto"/>
          <w:sz w:val="20"/>
          <w:szCs w:val="22"/>
          <w:lang w:val="en-GB"/>
        </w:rPr>
      </w:pPr>
      <w:proofErr w:type="spellStart"/>
      <w:r w:rsidRPr="005A0369">
        <w:rPr>
          <w:rStyle w:val="Nmerodepgina"/>
          <w:rFonts w:ascii="Palatino Linotype" w:hAnsi="Palatino Linotype"/>
          <w:color w:val="auto"/>
          <w:sz w:val="20"/>
          <w:szCs w:val="22"/>
          <w:lang w:val="en-GB"/>
        </w:rPr>
        <w:t>Derichs</w:t>
      </w:r>
      <w:proofErr w:type="spellEnd"/>
      <w:r w:rsidRPr="005A0369">
        <w:rPr>
          <w:rStyle w:val="Nmerodepgina"/>
          <w:rFonts w:ascii="Palatino Linotype" w:hAnsi="Palatino Linotype"/>
          <w:color w:val="auto"/>
          <w:sz w:val="20"/>
          <w:szCs w:val="22"/>
          <w:lang w:val="en-GB"/>
        </w:rPr>
        <w:t xml:space="preserve">, Claudia (in cooperation with) Dana </w:t>
      </w:r>
      <w:proofErr w:type="spellStart"/>
      <w:r w:rsidRPr="005A0369">
        <w:rPr>
          <w:rStyle w:val="Nmerodepgina"/>
          <w:rFonts w:ascii="Palatino Linotype" w:hAnsi="Palatino Linotype"/>
          <w:color w:val="auto"/>
          <w:sz w:val="20"/>
          <w:szCs w:val="22"/>
          <w:lang w:val="en-GB"/>
        </w:rPr>
        <w:t>Fennert</w:t>
      </w:r>
      <w:proofErr w:type="spellEnd"/>
      <w:r w:rsidRPr="005A0369">
        <w:rPr>
          <w:rStyle w:val="Nmerodepgina"/>
          <w:rFonts w:ascii="Palatino Linotype" w:hAnsi="Palatino Linotype"/>
          <w:color w:val="auto"/>
          <w:sz w:val="20"/>
          <w:szCs w:val="22"/>
          <w:lang w:val="en-GB"/>
        </w:rPr>
        <w:t xml:space="preserve">. 2014. Women's Movements and </w:t>
      </w:r>
      <w:proofErr w:type="spellStart"/>
      <w:r w:rsidRPr="005A0369">
        <w:rPr>
          <w:rStyle w:val="Nmerodepgina"/>
          <w:rFonts w:ascii="Palatino Linotype" w:hAnsi="Palatino Linotype"/>
          <w:color w:val="auto"/>
          <w:sz w:val="20"/>
          <w:szCs w:val="22"/>
          <w:lang w:val="en-GB"/>
        </w:rPr>
        <w:t>Countermovements</w:t>
      </w:r>
      <w:proofErr w:type="spellEnd"/>
      <w:r w:rsidRPr="005A0369">
        <w:rPr>
          <w:rStyle w:val="Nmerodepgina"/>
          <w:rFonts w:ascii="Palatino Linotype" w:hAnsi="Palatino Linotype"/>
          <w:color w:val="auto"/>
          <w:sz w:val="20"/>
          <w:szCs w:val="22"/>
          <w:lang w:val="en-GB"/>
        </w:rPr>
        <w:t>. The Quest for Gender Equality in Southeast Asia and the Middle East. Cambridge: Cambridge Scholars Press.</w:t>
      </w:r>
    </w:p>
    <w:p w:rsidR="008E074D" w:rsidRPr="005A0369" w:rsidRDefault="008E074D" w:rsidP="008E074D">
      <w:pPr>
        <w:pStyle w:val="Body"/>
        <w:spacing w:after="60" w:line="220" w:lineRule="exact"/>
        <w:ind w:left="425"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 xml:space="preserve">Gong, </w:t>
      </w:r>
      <w:proofErr w:type="spellStart"/>
      <w:r w:rsidRPr="005A0369">
        <w:rPr>
          <w:rStyle w:val="Nmerodepgina"/>
          <w:rFonts w:ascii="Palatino Linotype" w:hAnsi="Palatino Linotype"/>
          <w:color w:val="auto"/>
          <w:sz w:val="20"/>
          <w:szCs w:val="22"/>
          <w:lang w:val="en-GB"/>
        </w:rPr>
        <w:t>Gerrit</w:t>
      </w:r>
      <w:proofErr w:type="spellEnd"/>
      <w:r w:rsidRPr="005A0369">
        <w:rPr>
          <w:rStyle w:val="Nmerodepgina"/>
          <w:rFonts w:ascii="Palatino Linotype" w:hAnsi="Palatino Linotype"/>
          <w:color w:val="auto"/>
          <w:sz w:val="20"/>
          <w:szCs w:val="22"/>
          <w:lang w:val="en-GB"/>
        </w:rPr>
        <w:t xml:space="preserve"> W. 2002. “Standards of Civilization Today.” In Globalization and Civilizations, organized by Mehdi </w:t>
      </w:r>
      <w:proofErr w:type="spellStart"/>
      <w:r w:rsidRPr="005A0369">
        <w:rPr>
          <w:rStyle w:val="Nmerodepgina"/>
          <w:rFonts w:ascii="Palatino Linotype" w:hAnsi="Palatino Linotype"/>
          <w:color w:val="auto"/>
          <w:sz w:val="20"/>
          <w:szCs w:val="22"/>
          <w:lang w:val="en-GB"/>
        </w:rPr>
        <w:t>Mozaffari</w:t>
      </w:r>
      <w:proofErr w:type="spellEnd"/>
      <w:r w:rsidRPr="005A0369">
        <w:rPr>
          <w:rStyle w:val="Nmerodepgina"/>
          <w:rFonts w:ascii="Palatino Linotype" w:hAnsi="Palatino Linotype"/>
          <w:color w:val="auto"/>
          <w:sz w:val="20"/>
          <w:szCs w:val="22"/>
          <w:lang w:val="en-GB"/>
        </w:rPr>
        <w:t>, 77-96. New York: Routledge.</w:t>
      </w:r>
    </w:p>
    <w:p w:rsidR="008E074D" w:rsidRPr="005A0369" w:rsidRDefault="008E074D" w:rsidP="008E074D">
      <w:pPr>
        <w:pStyle w:val="Body"/>
        <w:spacing w:after="60" w:line="220" w:lineRule="exact"/>
        <w:ind w:left="425" w:hanging="425"/>
        <w:jc w:val="both"/>
        <w:rPr>
          <w:rStyle w:val="Nmerodepgina"/>
          <w:rFonts w:ascii="Palatino Linotype" w:hAnsi="Palatino Linotype"/>
          <w:color w:val="auto"/>
          <w:sz w:val="20"/>
          <w:szCs w:val="22"/>
          <w:lang w:val="en-GB"/>
        </w:rPr>
      </w:pPr>
      <w:proofErr w:type="spellStart"/>
      <w:r w:rsidRPr="005A0369">
        <w:rPr>
          <w:rStyle w:val="Nmerodepgina"/>
          <w:rFonts w:ascii="Palatino Linotype" w:hAnsi="Palatino Linotype"/>
          <w:color w:val="auto"/>
          <w:sz w:val="20"/>
          <w:szCs w:val="22"/>
          <w:lang w:val="en-GB"/>
        </w:rPr>
        <w:t>Gündüz</w:t>
      </w:r>
      <w:proofErr w:type="spellEnd"/>
      <w:r w:rsidRPr="005A0369">
        <w:rPr>
          <w:rStyle w:val="Nmerodepgina"/>
          <w:rFonts w:ascii="Palatino Linotype" w:hAnsi="Palatino Linotype"/>
          <w:color w:val="auto"/>
          <w:sz w:val="20"/>
          <w:szCs w:val="22"/>
          <w:lang w:val="en-GB"/>
        </w:rPr>
        <w:t xml:space="preserve">, Z. Y. 2015. “Gendering the </w:t>
      </w:r>
      <w:proofErr w:type="spellStart"/>
      <w:r w:rsidRPr="005A0369">
        <w:rPr>
          <w:rStyle w:val="Nmerodepgina"/>
          <w:rFonts w:ascii="Palatino Linotype" w:hAnsi="Palatino Linotype"/>
          <w:color w:val="auto"/>
          <w:sz w:val="20"/>
          <w:szCs w:val="22"/>
          <w:lang w:val="en-GB"/>
        </w:rPr>
        <w:t>neighbors</w:t>
      </w:r>
      <w:proofErr w:type="spellEnd"/>
      <w:r w:rsidRPr="005A0369">
        <w:rPr>
          <w:rStyle w:val="Nmerodepgina"/>
          <w:rFonts w:ascii="Palatino Linotype" w:hAnsi="Palatino Linotype"/>
          <w:color w:val="auto"/>
          <w:sz w:val="20"/>
          <w:szCs w:val="22"/>
          <w:lang w:val="en-GB"/>
        </w:rPr>
        <w:t xml:space="preserve">: The European Union’s policies on gender and equality on Saharan Africa and Central Asia.” In The European Union’s Broader </w:t>
      </w:r>
      <w:proofErr w:type="spellStart"/>
      <w:r w:rsidRPr="005A0369">
        <w:rPr>
          <w:rStyle w:val="Nmerodepgina"/>
          <w:rFonts w:ascii="Palatino Linotype" w:hAnsi="Palatino Linotype"/>
          <w:color w:val="auto"/>
          <w:sz w:val="20"/>
          <w:szCs w:val="22"/>
          <w:lang w:val="en-GB"/>
        </w:rPr>
        <w:t>Neighborhood</w:t>
      </w:r>
      <w:proofErr w:type="spellEnd"/>
      <w:r w:rsidRPr="005A0369">
        <w:rPr>
          <w:rStyle w:val="Nmerodepgina"/>
          <w:rFonts w:ascii="Palatino Linotype" w:hAnsi="Palatino Linotype"/>
          <w:color w:val="auto"/>
          <w:sz w:val="20"/>
          <w:szCs w:val="22"/>
          <w:lang w:val="en-GB"/>
        </w:rPr>
        <w:t xml:space="preserve">: Challenges and opportunities for cooperation beyond the European </w:t>
      </w:r>
      <w:proofErr w:type="spellStart"/>
      <w:r w:rsidRPr="005A0369">
        <w:rPr>
          <w:rStyle w:val="Nmerodepgina"/>
          <w:rFonts w:ascii="Palatino Linotype" w:hAnsi="Palatino Linotype"/>
          <w:color w:val="auto"/>
          <w:sz w:val="20"/>
          <w:szCs w:val="22"/>
          <w:lang w:val="en-GB"/>
        </w:rPr>
        <w:t>Neighborhood</w:t>
      </w:r>
      <w:proofErr w:type="spellEnd"/>
      <w:r w:rsidRPr="005A0369">
        <w:rPr>
          <w:rStyle w:val="Nmerodepgina"/>
          <w:rFonts w:ascii="Palatino Linotype" w:hAnsi="Palatino Linotype"/>
          <w:color w:val="auto"/>
          <w:sz w:val="20"/>
          <w:szCs w:val="22"/>
          <w:lang w:val="en-GB"/>
        </w:rPr>
        <w:t xml:space="preserve"> Policy, organized by S. </w:t>
      </w:r>
      <w:proofErr w:type="spellStart"/>
      <w:r w:rsidRPr="005A0369">
        <w:rPr>
          <w:rStyle w:val="Nmerodepgina"/>
          <w:rFonts w:ascii="Palatino Linotype" w:hAnsi="Palatino Linotype"/>
          <w:color w:val="auto"/>
          <w:sz w:val="20"/>
          <w:szCs w:val="22"/>
          <w:lang w:val="en-GB"/>
        </w:rPr>
        <w:t>Gstöhl</w:t>
      </w:r>
      <w:proofErr w:type="spellEnd"/>
      <w:r w:rsidRPr="005A0369">
        <w:rPr>
          <w:rStyle w:val="Nmerodepgina"/>
          <w:rFonts w:ascii="Palatino Linotype" w:hAnsi="Palatino Linotype"/>
          <w:color w:val="auto"/>
          <w:sz w:val="20"/>
          <w:szCs w:val="22"/>
          <w:lang w:val="en-GB"/>
        </w:rPr>
        <w:t xml:space="preserve"> e </w:t>
      </w:r>
      <w:proofErr w:type="spellStart"/>
      <w:r w:rsidRPr="005A0369">
        <w:rPr>
          <w:rStyle w:val="Nmerodepgina"/>
          <w:rFonts w:ascii="Palatino Linotype" w:hAnsi="Palatino Linotype"/>
          <w:color w:val="auto"/>
          <w:sz w:val="20"/>
          <w:szCs w:val="22"/>
          <w:lang w:val="en-GB"/>
        </w:rPr>
        <w:t>E</w:t>
      </w:r>
      <w:proofErr w:type="spellEnd"/>
      <w:r w:rsidRPr="005A0369">
        <w:rPr>
          <w:rStyle w:val="Nmerodepgina"/>
          <w:rFonts w:ascii="Palatino Linotype" w:hAnsi="Palatino Linotype"/>
          <w:color w:val="auto"/>
          <w:sz w:val="20"/>
          <w:szCs w:val="22"/>
          <w:lang w:val="en-GB"/>
        </w:rPr>
        <w:t xml:space="preserve">. </w:t>
      </w:r>
      <w:proofErr w:type="spellStart"/>
      <w:r w:rsidRPr="005A0369">
        <w:rPr>
          <w:rStyle w:val="Nmerodepgina"/>
          <w:rFonts w:ascii="Palatino Linotype" w:hAnsi="Palatino Linotype"/>
          <w:color w:val="auto"/>
          <w:sz w:val="20"/>
          <w:szCs w:val="22"/>
          <w:lang w:val="en-GB"/>
        </w:rPr>
        <w:t>Lannon</w:t>
      </w:r>
      <w:proofErr w:type="spellEnd"/>
      <w:r w:rsidRPr="005A0369">
        <w:rPr>
          <w:rStyle w:val="Nmerodepgina"/>
          <w:rFonts w:ascii="Palatino Linotype" w:hAnsi="Palatino Linotype"/>
          <w:color w:val="auto"/>
          <w:sz w:val="20"/>
          <w:szCs w:val="22"/>
          <w:lang w:val="en-GB"/>
        </w:rPr>
        <w:t>, 162-186. Abingdon: Routledge.</w:t>
      </w:r>
    </w:p>
    <w:p w:rsidR="008E074D" w:rsidRPr="005A0369" w:rsidRDefault="008E074D" w:rsidP="008E074D">
      <w:pPr>
        <w:pStyle w:val="Body"/>
        <w:tabs>
          <w:tab w:val="left" w:pos="1610"/>
        </w:tabs>
        <w:spacing w:after="60" w:line="220" w:lineRule="exact"/>
        <w:ind w:left="425" w:hanging="425"/>
        <w:jc w:val="both"/>
        <w:rPr>
          <w:rStyle w:val="Nmerodepgina"/>
          <w:rFonts w:ascii="Palatino Linotype" w:hAnsi="Palatino Linotype"/>
          <w:i/>
          <w:iCs/>
          <w:color w:val="auto"/>
          <w:sz w:val="20"/>
          <w:szCs w:val="22"/>
          <w:lang w:val="en-GB"/>
        </w:rPr>
      </w:pPr>
      <w:proofErr w:type="spellStart"/>
      <w:r w:rsidRPr="005A0369">
        <w:rPr>
          <w:rStyle w:val="Nmerodepgina"/>
          <w:rFonts w:ascii="Palatino Linotype" w:hAnsi="Palatino Linotype"/>
          <w:color w:val="auto"/>
          <w:sz w:val="20"/>
          <w:szCs w:val="22"/>
          <w:lang w:val="en-GB"/>
        </w:rPr>
        <w:t>Jakobsen</w:t>
      </w:r>
      <w:proofErr w:type="spellEnd"/>
      <w:r w:rsidRPr="005A0369">
        <w:rPr>
          <w:rStyle w:val="Nmerodepgina"/>
          <w:rFonts w:ascii="Palatino Linotype" w:hAnsi="Palatino Linotype"/>
          <w:color w:val="auto"/>
          <w:sz w:val="20"/>
          <w:szCs w:val="22"/>
          <w:lang w:val="en-GB"/>
        </w:rPr>
        <w:t xml:space="preserve">, Peter </w:t>
      </w:r>
      <w:proofErr w:type="spellStart"/>
      <w:r w:rsidRPr="005A0369">
        <w:rPr>
          <w:rStyle w:val="Nmerodepgina"/>
          <w:rFonts w:ascii="Palatino Linotype" w:hAnsi="Palatino Linotype"/>
          <w:color w:val="auto"/>
          <w:sz w:val="20"/>
          <w:szCs w:val="22"/>
          <w:lang w:val="en-GB"/>
        </w:rPr>
        <w:t>Viggo</w:t>
      </w:r>
      <w:proofErr w:type="spellEnd"/>
      <w:r w:rsidRPr="005A0369">
        <w:rPr>
          <w:rStyle w:val="Nmerodepgina"/>
          <w:rFonts w:ascii="Palatino Linotype" w:hAnsi="Palatino Linotype"/>
          <w:color w:val="auto"/>
          <w:sz w:val="20"/>
          <w:szCs w:val="22"/>
          <w:lang w:val="en-GB"/>
        </w:rPr>
        <w:t xml:space="preserve">, Jens </w:t>
      </w:r>
      <w:proofErr w:type="spellStart"/>
      <w:r w:rsidRPr="005A0369">
        <w:rPr>
          <w:rStyle w:val="Nmerodepgina"/>
          <w:rFonts w:ascii="Palatino Linotype" w:hAnsi="Palatino Linotype"/>
          <w:color w:val="auto"/>
          <w:sz w:val="20"/>
          <w:szCs w:val="22"/>
          <w:lang w:val="en-GB"/>
        </w:rPr>
        <w:t>Ringsmose</w:t>
      </w:r>
      <w:proofErr w:type="spellEnd"/>
      <w:r w:rsidRPr="005A0369">
        <w:rPr>
          <w:rStyle w:val="Nmerodepgina"/>
          <w:rFonts w:ascii="Palatino Linotype" w:hAnsi="Palatino Linotype"/>
          <w:color w:val="auto"/>
          <w:sz w:val="20"/>
          <w:szCs w:val="22"/>
          <w:lang w:val="en-GB"/>
        </w:rPr>
        <w:t xml:space="preserve"> and </w:t>
      </w:r>
      <w:proofErr w:type="spellStart"/>
      <w:r w:rsidRPr="005A0369">
        <w:rPr>
          <w:rStyle w:val="Nmerodepgina"/>
          <w:rFonts w:ascii="Palatino Linotype" w:hAnsi="Palatino Linotype"/>
          <w:color w:val="auto"/>
          <w:sz w:val="20"/>
          <w:szCs w:val="22"/>
          <w:lang w:val="en-GB"/>
        </w:rPr>
        <w:t>Ha</w:t>
      </w:r>
      <w:r w:rsidRPr="005A0369">
        <w:rPr>
          <w:rStyle w:val="Nmerodepgina"/>
          <w:rFonts w:ascii="Times New Roman" w:hAnsi="Times New Roman" w:cs="Times New Roman"/>
          <w:color w:val="auto"/>
          <w:sz w:val="20"/>
          <w:szCs w:val="22"/>
          <w:lang w:val="en-GB"/>
        </w:rPr>
        <w:t>̊</w:t>
      </w:r>
      <w:r w:rsidRPr="005A0369">
        <w:rPr>
          <w:rStyle w:val="Nmerodepgina"/>
          <w:rFonts w:ascii="Palatino Linotype" w:hAnsi="Palatino Linotype"/>
          <w:color w:val="auto"/>
          <w:sz w:val="20"/>
          <w:szCs w:val="22"/>
          <w:lang w:val="en-GB"/>
        </w:rPr>
        <w:t>kon</w:t>
      </w:r>
      <w:proofErr w:type="spellEnd"/>
      <w:r w:rsidRPr="005A0369">
        <w:rPr>
          <w:rStyle w:val="Nmerodepgina"/>
          <w:rFonts w:ascii="Palatino Linotype" w:hAnsi="Palatino Linotype"/>
          <w:color w:val="auto"/>
          <w:sz w:val="20"/>
          <w:szCs w:val="22"/>
          <w:lang w:val="en-GB"/>
        </w:rPr>
        <w:t xml:space="preserve"> </w:t>
      </w:r>
      <w:proofErr w:type="spellStart"/>
      <w:r w:rsidRPr="005A0369">
        <w:rPr>
          <w:rStyle w:val="Nmerodepgina"/>
          <w:rFonts w:ascii="Palatino Linotype" w:hAnsi="Palatino Linotype"/>
          <w:color w:val="auto"/>
          <w:sz w:val="20"/>
          <w:szCs w:val="22"/>
          <w:lang w:val="en-GB"/>
        </w:rPr>
        <w:t>Lunde</w:t>
      </w:r>
      <w:proofErr w:type="spellEnd"/>
      <w:r w:rsidRPr="005A0369">
        <w:rPr>
          <w:rStyle w:val="Nmerodepgina"/>
          <w:rFonts w:ascii="Palatino Linotype" w:hAnsi="Palatino Linotype"/>
          <w:color w:val="auto"/>
          <w:sz w:val="20"/>
          <w:szCs w:val="22"/>
          <w:lang w:val="en-GB"/>
        </w:rPr>
        <w:t xml:space="preserve"> </w:t>
      </w:r>
      <w:proofErr w:type="spellStart"/>
      <w:r w:rsidRPr="005A0369">
        <w:rPr>
          <w:rStyle w:val="Nmerodepgina"/>
          <w:rFonts w:ascii="Palatino Linotype" w:hAnsi="Palatino Linotype"/>
          <w:color w:val="auto"/>
          <w:sz w:val="20"/>
          <w:szCs w:val="22"/>
          <w:lang w:val="en-GB"/>
        </w:rPr>
        <w:t>Saxi</w:t>
      </w:r>
      <w:proofErr w:type="spellEnd"/>
      <w:r w:rsidRPr="005A0369">
        <w:rPr>
          <w:rStyle w:val="Nmerodepgina"/>
          <w:rFonts w:ascii="Palatino Linotype" w:hAnsi="Palatino Linotype"/>
          <w:color w:val="auto"/>
          <w:sz w:val="20"/>
          <w:szCs w:val="22"/>
          <w:lang w:val="en-GB"/>
        </w:rPr>
        <w:t xml:space="preserve">. 2018. </w:t>
      </w:r>
      <w:r w:rsidRPr="005A0369">
        <w:rPr>
          <w:rStyle w:val="Nmerodepgina"/>
          <w:rFonts w:ascii="Palatino Linotype" w:hAnsi="Palatino Linotype" w:cs="Palatino Linotype"/>
          <w:color w:val="auto"/>
          <w:sz w:val="20"/>
          <w:szCs w:val="22"/>
          <w:lang w:val="en-GB"/>
        </w:rPr>
        <w:t>“</w:t>
      </w:r>
      <w:r w:rsidRPr="005A0369">
        <w:rPr>
          <w:rStyle w:val="Nmerodepgina"/>
          <w:rFonts w:ascii="Palatino Linotype" w:hAnsi="Palatino Linotype"/>
          <w:color w:val="auto"/>
          <w:sz w:val="20"/>
          <w:szCs w:val="22"/>
          <w:lang w:val="en-GB"/>
        </w:rPr>
        <w:t>Prestige-seeking small states: Danish and Norwegian military contributions to US-led operations.” European Journal of International Security (3) 2. DOI:10.1017/eis.2017.20</w:t>
      </w:r>
    </w:p>
    <w:p w:rsidR="008E074D" w:rsidRPr="005A0369" w:rsidRDefault="008E074D" w:rsidP="008E074D">
      <w:pPr>
        <w:pStyle w:val="Body"/>
        <w:tabs>
          <w:tab w:val="left" w:pos="1610"/>
        </w:tabs>
        <w:spacing w:after="60" w:line="220" w:lineRule="exact"/>
        <w:ind w:left="425"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 xml:space="preserve">Jayawardena, </w:t>
      </w:r>
      <w:proofErr w:type="spellStart"/>
      <w:r w:rsidRPr="005A0369">
        <w:rPr>
          <w:rStyle w:val="Nmerodepgina"/>
          <w:rFonts w:ascii="Palatino Linotype" w:hAnsi="Palatino Linotype"/>
          <w:color w:val="auto"/>
          <w:sz w:val="20"/>
          <w:szCs w:val="22"/>
          <w:lang w:val="en-GB"/>
        </w:rPr>
        <w:t>Kumari</w:t>
      </w:r>
      <w:proofErr w:type="spellEnd"/>
      <w:r w:rsidRPr="005A0369">
        <w:rPr>
          <w:rStyle w:val="Nmerodepgina"/>
          <w:rFonts w:ascii="Palatino Linotype" w:hAnsi="Palatino Linotype"/>
          <w:color w:val="auto"/>
          <w:sz w:val="20"/>
          <w:szCs w:val="22"/>
          <w:lang w:val="en-GB"/>
        </w:rPr>
        <w:t xml:space="preserve">. 1994. Feminism and Nationalism in the Third World, London: Atlantic Highlands; New Jersey: Zed Books. </w:t>
      </w:r>
    </w:p>
    <w:p w:rsidR="008E074D" w:rsidRPr="005A0369" w:rsidRDefault="008E074D" w:rsidP="008E074D">
      <w:pPr>
        <w:pStyle w:val="Body"/>
        <w:spacing w:after="60" w:line="220" w:lineRule="exact"/>
        <w:ind w:left="425"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 xml:space="preserve">Larson, Deborah Welch, T. V. Paul and William C. </w:t>
      </w:r>
      <w:proofErr w:type="spellStart"/>
      <w:r w:rsidRPr="005A0369">
        <w:rPr>
          <w:rStyle w:val="Nmerodepgina"/>
          <w:rFonts w:ascii="Palatino Linotype" w:hAnsi="Palatino Linotype"/>
          <w:color w:val="auto"/>
          <w:sz w:val="20"/>
          <w:szCs w:val="22"/>
          <w:lang w:val="en-GB"/>
        </w:rPr>
        <w:t>Wohlforth</w:t>
      </w:r>
      <w:proofErr w:type="spellEnd"/>
      <w:r w:rsidRPr="005A0369">
        <w:rPr>
          <w:rStyle w:val="Nmerodepgina"/>
          <w:rFonts w:ascii="Palatino Linotype" w:hAnsi="Palatino Linotype"/>
          <w:color w:val="auto"/>
          <w:sz w:val="20"/>
          <w:szCs w:val="22"/>
          <w:lang w:val="en-GB"/>
        </w:rPr>
        <w:t xml:space="preserve">. 2014. “Status and World Order.” In Status in World Politics, organized by T.V. Paul, Deborah Welch Larson and William C. </w:t>
      </w:r>
      <w:proofErr w:type="spellStart"/>
      <w:r w:rsidRPr="005A0369">
        <w:rPr>
          <w:rStyle w:val="Nmerodepgina"/>
          <w:rFonts w:ascii="Palatino Linotype" w:hAnsi="Palatino Linotype"/>
          <w:color w:val="auto"/>
          <w:sz w:val="20"/>
          <w:szCs w:val="22"/>
          <w:lang w:val="en-GB"/>
        </w:rPr>
        <w:t>Wohlforth</w:t>
      </w:r>
      <w:proofErr w:type="spellEnd"/>
      <w:r w:rsidRPr="005A0369">
        <w:rPr>
          <w:rStyle w:val="Nmerodepgina"/>
          <w:rFonts w:ascii="Palatino Linotype" w:hAnsi="Palatino Linotype"/>
          <w:color w:val="auto"/>
          <w:sz w:val="20"/>
          <w:szCs w:val="22"/>
          <w:lang w:val="en-GB"/>
        </w:rPr>
        <w:t>, 3-32. Cambridge: Cambridge University Press.</w:t>
      </w:r>
    </w:p>
    <w:p w:rsidR="008E074D" w:rsidRPr="005A0369" w:rsidRDefault="008E074D" w:rsidP="008E074D">
      <w:pPr>
        <w:pStyle w:val="Body"/>
        <w:spacing w:after="60" w:line="220" w:lineRule="exact"/>
        <w:ind w:left="425" w:hanging="425"/>
        <w:jc w:val="both"/>
        <w:rPr>
          <w:rStyle w:val="Nmerodepgina"/>
          <w:rFonts w:ascii="Palatino Linotype" w:hAnsi="Palatino Linotype"/>
          <w:color w:val="auto"/>
          <w:sz w:val="20"/>
          <w:szCs w:val="22"/>
          <w:lang w:val="en-GB"/>
        </w:rPr>
      </w:pPr>
      <w:proofErr w:type="spellStart"/>
      <w:r w:rsidRPr="005A0369">
        <w:rPr>
          <w:rStyle w:val="Nmerodepgina"/>
          <w:rFonts w:ascii="Palatino Linotype" w:hAnsi="Palatino Linotype"/>
          <w:color w:val="auto"/>
          <w:sz w:val="20"/>
          <w:szCs w:val="22"/>
          <w:lang w:val="en-GB"/>
        </w:rPr>
        <w:t>Mozaffari</w:t>
      </w:r>
      <w:proofErr w:type="spellEnd"/>
      <w:r w:rsidRPr="005A0369">
        <w:rPr>
          <w:rStyle w:val="Nmerodepgina"/>
          <w:rFonts w:ascii="Palatino Linotype" w:hAnsi="Palatino Linotype"/>
          <w:color w:val="auto"/>
          <w:sz w:val="20"/>
          <w:szCs w:val="22"/>
          <w:lang w:val="en-GB"/>
        </w:rPr>
        <w:t>, M. 2001. “The Transformationalist Perspective and the Rise of a Global Standard of Civilization.” International Relations of the Asia-Pacific (1): 247-264.</w:t>
      </w:r>
    </w:p>
    <w:p w:rsidR="008E074D" w:rsidRPr="005A0369" w:rsidRDefault="008E074D" w:rsidP="008E074D">
      <w:pPr>
        <w:pStyle w:val="Body"/>
        <w:spacing w:after="60" w:line="220" w:lineRule="exact"/>
        <w:ind w:left="425" w:hanging="425"/>
        <w:jc w:val="both"/>
        <w:rPr>
          <w:rStyle w:val="Nmerodepgina"/>
          <w:rFonts w:ascii="Palatino Linotype" w:hAnsi="Palatino Linotype"/>
          <w:color w:val="auto"/>
          <w:sz w:val="20"/>
          <w:szCs w:val="22"/>
          <w:lang w:val="en-GB"/>
        </w:rPr>
      </w:pPr>
      <w:proofErr w:type="spellStart"/>
      <w:r w:rsidRPr="005A0369">
        <w:rPr>
          <w:rStyle w:val="Nmerodepgina"/>
          <w:rFonts w:ascii="Palatino Linotype" w:hAnsi="Palatino Linotype"/>
          <w:color w:val="auto"/>
          <w:sz w:val="20"/>
          <w:szCs w:val="22"/>
          <w:lang w:val="en-GB"/>
        </w:rPr>
        <w:t>Pető</w:t>
      </w:r>
      <w:proofErr w:type="spellEnd"/>
      <w:r w:rsidRPr="005A0369">
        <w:rPr>
          <w:rStyle w:val="Nmerodepgina"/>
          <w:rFonts w:ascii="Palatino Linotype" w:hAnsi="Palatino Linotype"/>
          <w:color w:val="auto"/>
          <w:sz w:val="20"/>
          <w:szCs w:val="22"/>
          <w:lang w:val="en-GB"/>
        </w:rPr>
        <w:t xml:space="preserve">, Andrea and Ian Manners. 2006. “The European Union and the Value of Gender Equality.” In Values and Principles in European Union Foreign Policy, organized by Sonia </w:t>
      </w:r>
      <w:proofErr w:type="spellStart"/>
      <w:r w:rsidRPr="005A0369">
        <w:rPr>
          <w:rStyle w:val="Nmerodepgina"/>
          <w:rFonts w:ascii="Palatino Linotype" w:hAnsi="Palatino Linotype"/>
          <w:color w:val="auto"/>
          <w:sz w:val="20"/>
          <w:szCs w:val="22"/>
          <w:lang w:val="en-GB"/>
        </w:rPr>
        <w:t>Lucarelli</w:t>
      </w:r>
      <w:proofErr w:type="spellEnd"/>
      <w:r w:rsidRPr="005A0369">
        <w:rPr>
          <w:rStyle w:val="Nmerodepgina"/>
          <w:rFonts w:ascii="Palatino Linotype" w:hAnsi="Palatino Linotype"/>
          <w:color w:val="auto"/>
          <w:sz w:val="20"/>
          <w:szCs w:val="22"/>
          <w:lang w:val="en-GB"/>
        </w:rPr>
        <w:t xml:space="preserve"> and Ian Manners, 97-113. London; NY: Routledge.</w:t>
      </w:r>
    </w:p>
    <w:p w:rsidR="008E074D" w:rsidRPr="005A0369" w:rsidRDefault="008E074D" w:rsidP="008E074D">
      <w:pPr>
        <w:pStyle w:val="Body"/>
        <w:spacing w:after="60" w:line="220" w:lineRule="exact"/>
        <w:ind w:left="425"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 xml:space="preserve">Pu, </w:t>
      </w:r>
      <w:proofErr w:type="spellStart"/>
      <w:r w:rsidRPr="005A0369">
        <w:rPr>
          <w:rStyle w:val="Nmerodepgina"/>
          <w:rFonts w:ascii="Palatino Linotype" w:hAnsi="Palatino Linotype"/>
          <w:color w:val="auto"/>
          <w:sz w:val="20"/>
          <w:szCs w:val="22"/>
          <w:lang w:val="en-GB"/>
        </w:rPr>
        <w:t>Xiaoyu</w:t>
      </w:r>
      <w:proofErr w:type="spellEnd"/>
      <w:r w:rsidRPr="005A0369">
        <w:rPr>
          <w:rStyle w:val="Nmerodepgina"/>
          <w:rFonts w:ascii="Palatino Linotype" w:hAnsi="Palatino Linotype"/>
          <w:color w:val="auto"/>
          <w:sz w:val="20"/>
          <w:szCs w:val="22"/>
          <w:lang w:val="en-GB"/>
        </w:rPr>
        <w:t xml:space="preserve"> and Randall L. </w:t>
      </w:r>
      <w:proofErr w:type="spellStart"/>
      <w:r w:rsidRPr="005A0369">
        <w:rPr>
          <w:rStyle w:val="Nmerodepgina"/>
          <w:rFonts w:ascii="Palatino Linotype" w:hAnsi="Palatino Linotype"/>
          <w:color w:val="auto"/>
          <w:sz w:val="20"/>
          <w:szCs w:val="22"/>
          <w:lang w:val="en-GB"/>
        </w:rPr>
        <w:t>Schweller</w:t>
      </w:r>
      <w:proofErr w:type="spellEnd"/>
      <w:r w:rsidRPr="005A0369">
        <w:rPr>
          <w:rStyle w:val="Nmerodepgina"/>
          <w:rFonts w:ascii="Palatino Linotype" w:hAnsi="Palatino Linotype"/>
          <w:color w:val="auto"/>
          <w:sz w:val="20"/>
          <w:szCs w:val="22"/>
          <w:lang w:val="en-GB"/>
        </w:rPr>
        <w:t xml:space="preserve">. 2014. “Status Signalling, Multiple Audiences, and China’s Blue-Water Naval Ambition.” In Status in World Politics, organized by T.V. Paul, Deborah Welch Larson and William C. </w:t>
      </w:r>
      <w:proofErr w:type="spellStart"/>
      <w:r w:rsidRPr="005A0369">
        <w:rPr>
          <w:rStyle w:val="Nmerodepgina"/>
          <w:rFonts w:ascii="Palatino Linotype" w:hAnsi="Palatino Linotype"/>
          <w:color w:val="auto"/>
          <w:sz w:val="20"/>
          <w:szCs w:val="22"/>
          <w:lang w:val="en-GB"/>
        </w:rPr>
        <w:t>Wohlforth</w:t>
      </w:r>
      <w:proofErr w:type="spellEnd"/>
      <w:r w:rsidRPr="005A0369">
        <w:rPr>
          <w:rStyle w:val="Nmerodepgina"/>
          <w:rFonts w:ascii="Palatino Linotype" w:hAnsi="Palatino Linotype"/>
          <w:color w:val="auto"/>
          <w:sz w:val="20"/>
          <w:szCs w:val="22"/>
          <w:lang w:val="en-GB"/>
        </w:rPr>
        <w:t>, 141-164. Cambridge: Cambridge University Press.</w:t>
      </w:r>
    </w:p>
    <w:p w:rsidR="008E074D" w:rsidRPr="005A0369" w:rsidRDefault="008E074D" w:rsidP="008E074D">
      <w:pPr>
        <w:pStyle w:val="Body"/>
        <w:spacing w:after="60" w:line="220" w:lineRule="exact"/>
        <w:ind w:left="425" w:hanging="425"/>
        <w:jc w:val="both"/>
        <w:rPr>
          <w:rStyle w:val="Nmerodepgina"/>
          <w:rFonts w:ascii="Palatino Linotype" w:hAnsi="Palatino Linotype"/>
          <w:color w:val="auto"/>
          <w:sz w:val="20"/>
          <w:szCs w:val="22"/>
          <w:lang w:val="en-GB"/>
        </w:rPr>
      </w:pPr>
      <w:proofErr w:type="spellStart"/>
      <w:r w:rsidRPr="005A0369">
        <w:rPr>
          <w:rStyle w:val="Nmerodepgina"/>
          <w:rFonts w:ascii="Palatino Linotype" w:hAnsi="Palatino Linotype"/>
          <w:color w:val="auto"/>
          <w:sz w:val="20"/>
          <w:szCs w:val="22"/>
          <w:lang w:val="en-GB"/>
        </w:rPr>
        <w:t>Renshon</w:t>
      </w:r>
      <w:proofErr w:type="spellEnd"/>
      <w:r w:rsidRPr="005A0369">
        <w:rPr>
          <w:rStyle w:val="Nmerodepgina"/>
          <w:rFonts w:ascii="Palatino Linotype" w:hAnsi="Palatino Linotype"/>
          <w:color w:val="auto"/>
          <w:sz w:val="20"/>
          <w:szCs w:val="22"/>
          <w:lang w:val="en-GB"/>
        </w:rPr>
        <w:t>, Jonathan. 2017. Fighting for status. Hierarchy and conflict in world politics. Princeton and Oxford: Princeton University Press.</w:t>
      </w:r>
    </w:p>
    <w:p w:rsidR="008E074D" w:rsidRPr="005A0369" w:rsidRDefault="008E074D" w:rsidP="008E074D">
      <w:pPr>
        <w:pStyle w:val="Body"/>
        <w:spacing w:after="60" w:line="220" w:lineRule="exact"/>
        <w:ind w:left="425" w:hanging="425"/>
        <w:jc w:val="both"/>
        <w:rPr>
          <w:rStyle w:val="Nmerodepgina"/>
          <w:rFonts w:ascii="Palatino Linotype" w:hAnsi="Palatino Linotype"/>
          <w:color w:val="auto"/>
          <w:sz w:val="20"/>
          <w:szCs w:val="22"/>
          <w:lang w:val="en-GB"/>
        </w:rPr>
      </w:pPr>
      <w:proofErr w:type="spellStart"/>
      <w:r w:rsidRPr="005A0369">
        <w:rPr>
          <w:rStyle w:val="Nmerodepgina"/>
          <w:rFonts w:ascii="Palatino Linotype" w:hAnsi="Palatino Linotype"/>
          <w:color w:val="auto"/>
          <w:sz w:val="20"/>
          <w:szCs w:val="22"/>
          <w:lang w:val="en-GB"/>
        </w:rPr>
        <w:lastRenderedPageBreak/>
        <w:t>Roces</w:t>
      </w:r>
      <w:proofErr w:type="spellEnd"/>
      <w:r w:rsidRPr="005A0369">
        <w:rPr>
          <w:rStyle w:val="Nmerodepgina"/>
          <w:rFonts w:ascii="Palatino Linotype" w:hAnsi="Palatino Linotype"/>
          <w:color w:val="auto"/>
          <w:sz w:val="20"/>
          <w:szCs w:val="22"/>
          <w:lang w:val="en-GB"/>
        </w:rPr>
        <w:t>, Mina and Louise Edwards. 2010. Women's Movements in Asia: Feminisms and Transnational Activisms in Asia. London and New York: Routledge.</w:t>
      </w:r>
    </w:p>
    <w:p w:rsidR="008E074D" w:rsidRPr="005A0369" w:rsidRDefault="008E074D" w:rsidP="008E074D">
      <w:pPr>
        <w:pStyle w:val="Body"/>
        <w:tabs>
          <w:tab w:val="left" w:pos="2480"/>
        </w:tabs>
        <w:spacing w:after="60" w:line="220" w:lineRule="exact"/>
        <w:ind w:left="425" w:hanging="425"/>
        <w:jc w:val="both"/>
        <w:rPr>
          <w:rStyle w:val="Nmerodepgina"/>
          <w:rFonts w:ascii="Palatino Linotype" w:eastAsia="Arial Unicode MS" w:hAnsi="Palatino Linotype" w:cs="Arial Unicode MS"/>
          <w:color w:val="auto"/>
          <w:sz w:val="20"/>
          <w:szCs w:val="22"/>
          <w:lang w:val="en-GB"/>
        </w:rPr>
      </w:pPr>
      <w:r w:rsidRPr="005A0369">
        <w:rPr>
          <w:rStyle w:val="Nmerodepgina"/>
          <w:rFonts w:ascii="Palatino Linotype" w:hAnsi="Palatino Linotype"/>
          <w:color w:val="auto"/>
          <w:sz w:val="20"/>
          <w:szCs w:val="22"/>
          <w:lang w:val="en-GB"/>
        </w:rPr>
        <w:t>Towns, Ann. 2007. “The Status of Women and the Ordering of Human Societies along the Stages of Civilization.” In Civilizational Identity: The Production and Reproduction of “Civilizations” in International Relations, organized by Martin Hall and Patrick Thaddeus Jackson, 167-179. Basingstoke: Palgrave.</w:t>
      </w:r>
    </w:p>
    <w:p w:rsidR="008E074D" w:rsidRPr="005A0369" w:rsidRDefault="008E074D" w:rsidP="008E074D">
      <w:pPr>
        <w:pStyle w:val="Body"/>
        <w:tabs>
          <w:tab w:val="left" w:pos="2480"/>
        </w:tabs>
        <w:spacing w:after="60" w:line="220" w:lineRule="exact"/>
        <w:ind w:left="425"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 xml:space="preserve">Towns, Ann. 2016. “Civilization.” In Oxford Handbook on Feminist Theory, organized by Lisa </w:t>
      </w:r>
      <w:proofErr w:type="spellStart"/>
      <w:r w:rsidRPr="005A0369">
        <w:rPr>
          <w:rStyle w:val="Nmerodepgina"/>
          <w:rFonts w:ascii="Palatino Linotype" w:hAnsi="Palatino Linotype"/>
          <w:color w:val="auto"/>
          <w:sz w:val="20"/>
          <w:szCs w:val="22"/>
          <w:lang w:val="en-GB"/>
        </w:rPr>
        <w:t>Disch</w:t>
      </w:r>
      <w:proofErr w:type="spellEnd"/>
      <w:r w:rsidRPr="005A0369">
        <w:rPr>
          <w:rStyle w:val="Nmerodepgina"/>
          <w:rFonts w:ascii="Palatino Linotype" w:hAnsi="Palatino Linotype"/>
          <w:color w:val="auto"/>
          <w:sz w:val="20"/>
          <w:szCs w:val="22"/>
          <w:lang w:val="en-GB"/>
        </w:rPr>
        <w:t xml:space="preserve"> and Mary </w:t>
      </w:r>
      <w:proofErr w:type="spellStart"/>
      <w:r w:rsidRPr="005A0369">
        <w:rPr>
          <w:rStyle w:val="Nmerodepgina"/>
          <w:rFonts w:ascii="Palatino Linotype" w:hAnsi="Palatino Linotype"/>
          <w:color w:val="auto"/>
          <w:sz w:val="20"/>
          <w:szCs w:val="22"/>
          <w:lang w:val="en-GB"/>
        </w:rPr>
        <w:t>Hawkesworth</w:t>
      </w:r>
      <w:proofErr w:type="spellEnd"/>
      <w:r w:rsidRPr="005A0369">
        <w:rPr>
          <w:rStyle w:val="Nmerodepgina"/>
          <w:rFonts w:ascii="Palatino Linotype" w:hAnsi="Palatino Linotype"/>
          <w:color w:val="auto"/>
          <w:sz w:val="20"/>
          <w:szCs w:val="22"/>
          <w:lang w:val="en-GB"/>
        </w:rPr>
        <w:t>, 79-99. Oxford: Oxford University Press.</w:t>
      </w:r>
    </w:p>
    <w:p w:rsidR="008E074D" w:rsidRPr="005A0369" w:rsidRDefault="008E074D" w:rsidP="008E074D">
      <w:pPr>
        <w:pStyle w:val="Body"/>
        <w:tabs>
          <w:tab w:val="left" w:pos="1610"/>
        </w:tabs>
        <w:spacing w:after="60" w:line="220" w:lineRule="exact"/>
        <w:ind w:left="425"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Ward, Steven. 2017. “Lost in Translation: Social Identity Theory and the Study of Status in World Politics.” International Studies Quarterly (61): 821–834.</w:t>
      </w:r>
    </w:p>
    <w:p w:rsidR="008E074D" w:rsidRPr="005A0369" w:rsidRDefault="008E074D" w:rsidP="008E074D">
      <w:pPr>
        <w:pStyle w:val="Body"/>
        <w:tabs>
          <w:tab w:val="left" w:pos="1610"/>
        </w:tabs>
        <w:spacing w:after="60" w:line="220" w:lineRule="exact"/>
        <w:ind w:left="425" w:hanging="425"/>
        <w:jc w:val="both"/>
        <w:rPr>
          <w:rStyle w:val="Nmerodepgina"/>
          <w:rFonts w:ascii="Palatino Linotype" w:hAnsi="Palatino Linotype"/>
          <w:color w:val="auto"/>
          <w:sz w:val="20"/>
          <w:szCs w:val="22"/>
          <w:lang w:val="en-GB"/>
        </w:rPr>
      </w:pPr>
      <w:r w:rsidRPr="005A0369">
        <w:rPr>
          <w:rStyle w:val="Nmerodepgina"/>
          <w:rFonts w:ascii="Palatino Linotype" w:hAnsi="Palatino Linotype"/>
          <w:color w:val="auto"/>
          <w:sz w:val="20"/>
          <w:szCs w:val="22"/>
          <w:lang w:val="en-GB"/>
        </w:rPr>
        <w:t xml:space="preserve">Weiss, </w:t>
      </w:r>
      <w:proofErr w:type="spellStart"/>
      <w:r w:rsidRPr="005A0369">
        <w:rPr>
          <w:rStyle w:val="Nmerodepgina"/>
          <w:rFonts w:ascii="Palatino Linotype" w:hAnsi="Palatino Linotype"/>
          <w:color w:val="auto"/>
          <w:sz w:val="20"/>
          <w:szCs w:val="22"/>
          <w:lang w:val="en-GB"/>
        </w:rPr>
        <w:t>Yoram</w:t>
      </w:r>
      <w:proofErr w:type="spellEnd"/>
      <w:r w:rsidRPr="005A0369">
        <w:rPr>
          <w:rStyle w:val="Nmerodepgina"/>
          <w:rFonts w:ascii="Palatino Linotype" w:hAnsi="Palatino Linotype"/>
          <w:color w:val="auto"/>
          <w:sz w:val="20"/>
          <w:szCs w:val="22"/>
          <w:lang w:val="en-GB"/>
        </w:rPr>
        <w:t xml:space="preserve"> and Chaim </w:t>
      </w:r>
      <w:proofErr w:type="spellStart"/>
      <w:r w:rsidRPr="005A0369">
        <w:rPr>
          <w:rStyle w:val="Nmerodepgina"/>
          <w:rFonts w:ascii="Palatino Linotype" w:hAnsi="Palatino Linotype"/>
          <w:color w:val="auto"/>
          <w:sz w:val="20"/>
          <w:szCs w:val="22"/>
          <w:lang w:val="en-GB"/>
        </w:rPr>
        <w:t>Fershtman</w:t>
      </w:r>
      <w:proofErr w:type="spellEnd"/>
      <w:r w:rsidRPr="005A0369">
        <w:rPr>
          <w:rStyle w:val="Nmerodepgina"/>
          <w:rFonts w:ascii="Palatino Linotype" w:hAnsi="Palatino Linotype"/>
          <w:color w:val="auto"/>
          <w:sz w:val="20"/>
          <w:szCs w:val="22"/>
          <w:lang w:val="en-GB"/>
        </w:rPr>
        <w:t>. 1998. “Social status and economic performance: A survey.” European Economic Review (42): 801- 820.</w:t>
      </w:r>
    </w:p>
    <w:p w:rsidR="008E074D" w:rsidRPr="005A0369" w:rsidRDefault="008E074D" w:rsidP="008E074D">
      <w:pPr>
        <w:pStyle w:val="Body"/>
        <w:spacing w:after="60" w:line="220" w:lineRule="exact"/>
        <w:ind w:left="425" w:hanging="425"/>
        <w:rPr>
          <w:rStyle w:val="Nmerodepgina"/>
          <w:rFonts w:ascii="Palatino Linotype" w:hAnsi="Palatino Linotype"/>
          <w:color w:val="auto"/>
          <w:sz w:val="20"/>
          <w:szCs w:val="22"/>
          <w:lang w:val="en-GB"/>
        </w:rPr>
      </w:pPr>
      <w:proofErr w:type="spellStart"/>
      <w:r w:rsidRPr="005A0369">
        <w:rPr>
          <w:rStyle w:val="Nmerodepgina"/>
          <w:rFonts w:ascii="Palatino Linotype" w:hAnsi="Palatino Linotype"/>
          <w:color w:val="auto"/>
          <w:sz w:val="20"/>
          <w:szCs w:val="22"/>
          <w:lang w:val="en-GB"/>
        </w:rPr>
        <w:t>Wohlforth</w:t>
      </w:r>
      <w:proofErr w:type="spellEnd"/>
      <w:r w:rsidRPr="005A0369">
        <w:rPr>
          <w:rStyle w:val="Nmerodepgina"/>
          <w:rFonts w:ascii="Palatino Linotype" w:hAnsi="Palatino Linotype"/>
          <w:color w:val="auto"/>
          <w:sz w:val="20"/>
          <w:szCs w:val="22"/>
          <w:lang w:val="en-GB"/>
        </w:rPr>
        <w:t xml:space="preserve">, William C. et al. 2017. “Moral authority and status in International Relations: Good states and the social dimension of status seeking.” Review of International Studies 44(3): </w:t>
      </w:r>
      <w:r w:rsidRPr="005A0369">
        <w:rPr>
          <w:rStyle w:val="Nmerodepgina"/>
          <w:rFonts w:ascii="Palatino Linotype" w:hAnsi="Palatino Linotype"/>
          <w:color w:val="auto"/>
          <w:sz w:val="20"/>
          <w:szCs w:val="22"/>
          <w:shd w:val="clear" w:color="auto" w:fill="FFFFFF"/>
          <w:lang w:val="en-GB"/>
        </w:rPr>
        <w:t>526-546</w:t>
      </w:r>
      <w:r w:rsidRPr="005A0369">
        <w:rPr>
          <w:rStyle w:val="Nmerodepgina"/>
          <w:rFonts w:ascii="Palatino Linotype" w:hAnsi="Palatino Linotype"/>
          <w:color w:val="auto"/>
          <w:sz w:val="20"/>
          <w:szCs w:val="22"/>
          <w:lang w:val="en-GB"/>
        </w:rPr>
        <w:t>.</w:t>
      </w:r>
    </w:p>
    <w:p w:rsidR="00641EA0" w:rsidRPr="008E074D" w:rsidRDefault="008E074D" w:rsidP="008E074D">
      <w:pPr>
        <w:spacing w:after="60" w:line="220" w:lineRule="exact"/>
        <w:ind w:left="425" w:hanging="425"/>
        <w:rPr>
          <w:rFonts w:ascii="Palatino Linotype" w:hAnsi="Palatino Linotype"/>
          <w:lang w:val="en-US"/>
        </w:rPr>
      </w:pPr>
      <w:proofErr w:type="spellStart"/>
      <w:r w:rsidRPr="005A0369">
        <w:rPr>
          <w:rStyle w:val="Nmerodepgina"/>
          <w:rFonts w:ascii="Palatino Linotype" w:hAnsi="Palatino Linotype"/>
          <w:sz w:val="20"/>
          <w:szCs w:val="22"/>
          <w:lang w:val="en-GB"/>
        </w:rPr>
        <w:t>Zarakol</w:t>
      </w:r>
      <w:proofErr w:type="spellEnd"/>
      <w:r w:rsidRPr="005A0369">
        <w:rPr>
          <w:rStyle w:val="Nmerodepgina"/>
          <w:rFonts w:ascii="Palatino Linotype" w:hAnsi="Palatino Linotype"/>
          <w:sz w:val="20"/>
          <w:szCs w:val="22"/>
          <w:lang w:val="en-GB"/>
        </w:rPr>
        <w:t xml:space="preserve">, </w:t>
      </w:r>
      <w:proofErr w:type="spellStart"/>
      <w:r w:rsidRPr="005A0369">
        <w:rPr>
          <w:rStyle w:val="Nmerodepgina"/>
          <w:rFonts w:ascii="Palatino Linotype" w:hAnsi="Palatino Linotype"/>
          <w:sz w:val="20"/>
          <w:szCs w:val="22"/>
          <w:lang w:val="en-GB"/>
        </w:rPr>
        <w:t>Ays</w:t>
      </w:r>
      <w:r w:rsidRPr="005A0369">
        <w:rPr>
          <w:rStyle w:val="Nmerodepgina"/>
          <w:sz w:val="20"/>
          <w:szCs w:val="22"/>
          <w:lang w:val="en-GB"/>
        </w:rPr>
        <w:t>̧</w:t>
      </w:r>
      <w:r w:rsidRPr="005A0369">
        <w:rPr>
          <w:rStyle w:val="Nmerodepgina"/>
          <w:rFonts w:ascii="Palatino Linotype" w:hAnsi="Palatino Linotype"/>
          <w:sz w:val="20"/>
          <w:szCs w:val="22"/>
          <w:lang w:val="en-GB"/>
        </w:rPr>
        <w:t>e</w:t>
      </w:r>
      <w:proofErr w:type="spellEnd"/>
      <w:r w:rsidRPr="005A0369">
        <w:rPr>
          <w:rStyle w:val="Nmerodepgina"/>
          <w:rFonts w:ascii="Palatino Linotype" w:hAnsi="Palatino Linotype"/>
          <w:sz w:val="20"/>
          <w:szCs w:val="22"/>
          <w:lang w:val="en-GB"/>
        </w:rPr>
        <w:t xml:space="preserve">. 2014. </w:t>
      </w:r>
      <w:r w:rsidRPr="005A0369">
        <w:rPr>
          <w:rStyle w:val="Nmerodepgina"/>
          <w:rFonts w:ascii="Palatino Linotype" w:hAnsi="Palatino Linotype" w:cs="Palatino Linotype"/>
          <w:sz w:val="20"/>
          <w:szCs w:val="22"/>
          <w:lang w:val="en-GB"/>
        </w:rPr>
        <w:t>“</w:t>
      </w:r>
      <w:r w:rsidRPr="005A0369">
        <w:rPr>
          <w:rStyle w:val="Nmerodepgina"/>
          <w:rFonts w:ascii="Palatino Linotype" w:hAnsi="Palatino Linotype"/>
          <w:sz w:val="20"/>
          <w:szCs w:val="22"/>
          <w:lang w:val="en-GB"/>
        </w:rPr>
        <w:t>What made the modern world hang together: socialisation or stigmatisation?</w:t>
      </w:r>
      <w:r w:rsidRPr="005A0369">
        <w:rPr>
          <w:rStyle w:val="Nmerodepgina"/>
          <w:rFonts w:ascii="Palatino Linotype" w:hAnsi="Palatino Linotype" w:cs="Palatino Linotype"/>
          <w:sz w:val="20"/>
          <w:szCs w:val="22"/>
          <w:lang w:val="en-GB"/>
        </w:rPr>
        <w:t>”</w:t>
      </w:r>
      <w:r w:rsidRPr="005A0369">
        <w:rPr>
          <w:rStyle w:val="Nmerodepgina"/>
          <w:rFonts w:ascii="Palatino Linotype" w:hAnsi="Palatino Linotype"/>
          <w:sz w:val="20"/>
          <w:szCs w:val="22"/>
          <w:lang w:val="en-GB"/>
        </w:rPr>
        <w:t xml:space="preserve"> International Theory (6): 311-332.</w:t>
      </w:r>
    </w:p>
    <w:p w:rsidR="008E074D" w:rsidRDefault="008E074D" w:rsidP="00104D33">
      <w:pPr>
        <w:spacing w:line="360" w:lineRule="auto"/>
        <w:jc w:val="both"/>
        <w:rPr>
          <w:b/>
          <w:lang w:val="en-GB"/>
        </w:rPr>
      </w:pPr>
    </w:p>
    <w:p w:rsidR="00104D33" w:rsidRPr="005A0369" w:rsidRDefault="00104D33" w:rsidP="00104D33">
      <w:pPr>
        <w:spacing w:line="360" w:lineRule="auto"/>
        <w:jc w:val="both"/>
        <w:rPr>
          <w:rFonts w:ascii="Palatino Linotype" w:hAnsi="Palatino Linotype"/>
          <w:b/>
          <w:lang w:val="en-GB"/>
        </w:rPr>
      </w:pPr>
      <w:r w:rsidRPr="005A0369">
        <w:rPr>
          <w:rFonts w:ascii="Palatino Linotype" w:hAnsi="Palatino Linotype"/>
          <w:b/>
          <w:lang w:val="en-GB"/>
        </w:rPr>
        <w:t>Deadline and guidelines for submission</w:t>
      </w:r>
    </w:p>
    <w:p w:rsidR="00104D33" w:rsidRPr="005A0369" w:rsidRDefault="00104D33" w:rsidP="008E074D">
      <w:pPr>
        <w:spacing w:line="276" w:lineRule="auto"/>
        <w:jc w:val="both"/>
        <w:rPr>
          <w:rFonts w:ascii="Palatino Linotype" w:hAnsi="Palatino Linotype"/>
          <w:lang w:val="en-GB"/>
        </w:rPr>
      </w:pPr>
      <w:r w:rsidRPr="005A0369">
        <w:rPr>
          <w:rFonts w:ascii="Palatino Linotype" w:hAnsi="Palatino Linotype"/>
          <w:lang w:val="en-GB"/>
        </w:rPr>
        <w:t xml:space="preserve">All submissions have to abide by the publication guidelines of </w:t>
      </w:r>
      <w:r w:rsidRPr="005A0369">
        <w:rPr>
          <w:rFonts w:ascii="Palatino Linotype" w:hAnsi="Palatino Linotype"/>
          <w:b/>
          <w:i/>
          <w:lang w:val="en-GB"/>
        </w:rPr>
        <w:t xml:space="preserve">ex </w:t>
      </w:r>
      <w:proofErr w:type="spellStart"/>
      <w:r w:rsidRPr="005A0369">
        <w:rPr>
          <w:rFonts w:ascii="Palatino Linotype" w:hAnsi="Palatino Linotype"/>
          <w:b/>
          <w:i/>
          <w:lang w:val="en-GB"/>
        </w:rPr>
        <w:t>æquo</w:t>
      </w:r>
      <w:proofErr w:type="spellEnd"/>
      <w:r w:rsidRPr="005A0369">
        <w:rPr>
          <w:rFonts w:ascii="Palatino Linotype" w:hAnsi="Palatino Linotype"/>
          <w:lang w:val="en-GB"/>
        </w:rPr>
        <w:t xml:space="preserve">, which are available at http://www.apem-estudos.org/en/page/apresentacao-da-revista, and the papers should be sent until </w:t>
      </w:r>
      <w:r w:rsidR="008E074D" w:rsidRPr="005A0369">
        <w:rPr>
          <w:rFonts w:ascii="Palatino Linotype" w:hAnsi="Palatino Linotype"/>
          <w:b/>
          <w:lang w:val="en-GB"/>
        </w:rPr>
        <w:t>17</w:t>
      </w:r>
      <w:r w:rsidRPr="005A0369">
        <w:rPr>
          <w:rFonts w:ascii="Palatino Linotype" w:hAnsi="Palatino Linotype"/>
          <w:b/>
          <w:lang w:val="en-GB"/>
        </w:rPr>
        <w:t xml:space="preserve"> of </w:t>
      </w:r>
      <w:r w:rsidR="008E074D" w:rsidRPr="005A0369">
        <w:rPr>
          <w:rFonts w:ascii="Palatino Linotype" w:hAnsi="Palatino Linotype"/>
          <w:b/>
          <w:lang w:val="en-GB"/>
        </w:rPr>
        <w:t>May</w:t>
      </w:r>
      <w:r w:rsidRPr="005A0369">
        <w:rPr>
          <w:rFonts w:ascii="Palatino Linotype" w:hAnsi="Palatino Linotype"/>
          <w:b/>
          <w:lang w:val="en-GB"/>
        </w:rPr>
        <w:t xml:space="preserve"> 201</w:t>
      </w:r>
      <w:r w:rsidR="008E074D" w:rsidRPr="005A0369">
        <w:rPr>
          <w:rFonts w:ascii="Palatino Linotype" w:hAnsi="Palatino Linotype"/>
          <w:b/>
          <w:lang w:val="en-GB"/>
        </w:rPr>
        <w:t>9</w:t>
      </w:r>
      <w:r w:rsidRPr="005A0369">
        <w:rPr>
          <w:rFonts w:ascii="Palatino Linotype" w:hAnsi="Palatino Linotype"/>
          <w:lang w:val="en-GB"/>
        </w:rPr>
        <w:t xml:space="preserve">, to the e-mail </w:t>
      </w:r>
      <w:r w:rsidRPr="005A0369">
        <w:rPr>
          <w:rFonts w:ascii="Palatino Linotype" w:hAnsi="Palatino Linotype"/>
          <w:u w:val="single"/>
          <w:lang w:val="en-GB"/>
        </w:rPr>
        <w:t>apem1991@gmail.com</w:t>
      </w:r>
      <w:r w:rsidRPr="005A0369">
        <w:rPr>
          <w:rFonts w:ascii="Palatino Linotype" w:hAnsi="Palatino Linotype"/>
          <w:lang w:val="en-GB"/>
        </w:rPr>
        <w:t xml:space="preserve">. The submissions that do not abide by the publication guidelines of </w:t>
      </w:r>
      <w:r w:rsidRPr="005A0369">
        <w:rPr>
          <w:rFonts w:ascii="Palatino Linotype" w:hAnsi="Palatino Linotype"/>
          <w:i/>
          <w:lang w:val="en-GB"/>
        </w:rPr>
        <w:t xml:space="preserve">ex </w:t>
      </w:r>
      <w:proofErr w:type="spellStart"/>
      <w:r w:rsidRPr="005A0369">
        <w:rPr>
          <w:rFonts w:ascii="Palatino Linotype" w:hAnsi="Palatino Linotype"/>
          <w:i/>
          <w:lang w:val="en-GB"/>
        </w:rPr>
        <w:t>æquo</w:t>
      </w:r>
      <w:proofErr w:type="spellEnd"/>
      <w:r w:rsidRPr="005A0369">
        <w:rPr>
          <w:rFonts w:ascii="Palatino Linotype" w:hAnsi="Palatino Linotype"/>
          <w:lang w:val="en-GB"/>
        </w:rPr>
        <w:t xml:space="preserve"> (e.g. references, tables and figures, article length) </w:t>
      </w:r>
      <w:r w:rsidRPr="005A0369">
        <w:rPr>
          <w:rFonts w:ascii="Palatino Linotype" w:hAnsi="Palatino Linotype"/>
          <w:b/>
          <w:lang w:val="en-GB"/>
        </w:rPr>
        <w:t>will be immediately excluded from the arbitrage process</w:t>
      </w:r>
      <w:r w:rsidRPr="005A0369">
        <w:rPr>
          <w:rFonts w:ascii="Palatino Linotype" w:hAnsi="Palatino Linotype"/>
          <w:lang w:val="en-GB"/>
        </w:rPr>
        <w:t xml:space="preserve">. Within four weeks after submission, the authors will receive an email informing of the decision to send the paper for peer review or the exclusion from the arbitrage process. The date due for publication of this special number is </w:t>
      </w:r>
      <w:r w:rsidR="008E074D" w:rsidRPr="005A0369">
        <w:rPr>
          <w:rFonts w:ascii="Palatino Linotype" w:hAnsi="Palatino Linotype"/>
          <w:lang w:val="en-GB"/>
        </w:rPr>
        <w:t>December</w:t>
      </w:r>
      <w:r w:rsidRPr="005A0369">
        <w:rPr>
          <w:rFonts w:ascii="Palatino Linotype" w:hAnsi="Palatino Linotype"/>
          <w:lang w:val="en-GB"/>
        </w:rPr>
        <w:t xml:space="preserve"> 2019.</w:t>
      </w:r>
    </w:p>
    <w:p w:rsidR="00CF73B9" w:rsidRPr="00104D33" w:rsidRDefault="00CF73B9">
      <w:pPr>
        <w:rPr>
          <w:rFonts w:ascii="Cambria" w:hAnsi="Cambria"/>
          <w:lang w:val="en-GB"/>
        </w:rPr>
      </w:pPr>
    </w:p>
    <w:p w:rsidR="00641EA0" w:rsidRPr="00641EA0" w:rsidRDefault="000B5E8D" w:rsidP="00641EA0">
      <w:pPr>
        <w:spacing w:after="60"/>
        <w:ind w:right="51"/>
        <w:rPr>
          <w:rFonts w:ascii="Cambria" w:hAnsi="Cambria"/>
          <w:i/>
          <w:sz w:val="32"/>
          <w:lang w:val="en-GB"/>
        </w:rPr>
      </w:pPr>
      <w:r w:rsidRPr="00E135D2">
        <w:rPr>
          <w:rFonts w:ascii="Cambria" w:hAnsi="Cambria"/>
          <w:noProof/>
          <w:sz w:val="20"/>
          <w:lang w:val="en-US" w:eastAsia="en-US"/>
        </w:rPr>
        <w:drawing>
          <wp:anchor distT="0" distB="0" distL="114300" distR="114300" simplePos="0" relativeHeight="251659264" behindDoc="0" locked="0" layoutInCell="1" allowOverlap="1" wp14:anchorId="6895B4FE" wp14:editId="524D565B">
            <wp:simplePos x="0" y="0"/>
            <wp:positionH relativeFrom="margin">
              <wp:posOffset>3484861</wp:posOffset>
            </wp:positionH>
            <wp:positionV relativeFrom="margin">
              <wp:posOffset>5484436</wp:posOffset>
            </wp:positionV>
            <wp:extent cx="2605405" cy="2571750"/>
            <wp:effectExtent l="0" t="0" r="4445"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05405" cy="2571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41EA0" w:rsidRPr="00641EA0">
        <w:rPr>
          <w:rFonts w:ascii="Cambria" w:hAnsi="Cambria"/>
          <w:b/>
          <w:i/>
          <w:sz w:val="32"/>
          <w:lang w:val="en-GB"/>
        </w:rPr>
        <w:t>ex</w:t>
      </w:r>
      <w:proofErr w:type="gramEnd"/>
      <w:r w:rsidR="00641EA0" w:rsidRPr="00641EA0">
        <w:rPr>
          <w:rFonts w:ascii="Cambria" w:hAnsi="Cambria"/>
          <w:b/>
          <w:i/>
          <w:sz w:val="32"/>
          <w:lang w:val="en-GB"/>
        </w:rPr>
        <w:t xml:space="preserve"> </w:t>
      </w:r>
      <w:proofErr w:type="spellStart"/>
      <w:r w:rsidR="00641EA0" w:rsidRPr="00641EA0">
        <w:rPr>
          <w:rFonts w:ascii="Cambria" w:hAnsi="Cambria"/>
          <w:b/>
          <w:i/>
          <w:sz w:val="32"/>
          <w:lang w:val="en-GB"/>
        </w:rPr>
        <w:t>æquo</w:t>
      </w:r>
      <w:proofErr w:type="spellEnd"/>
      <w:r w:rsidR="00641EA0" w:rsidRPr="00641EA0">
        <w:rPr>
          <w:rFonts w:ascii="Cambria" w:hAnsi="Cambria"/>
          <w:i/>
          <w:sz w:val="32"/>
          <w:lang w:val="en-GB"/>
        </w:rPr>
        <w:t xml:space="preserve"> </w:t>
      </w:r>
    </w:p>
    <w:p w:rsidR="00641EA0" w:rsidRPr="00614BD4" w:rsidRDefault="00641EA0" w:rsidP="00641EA0">
      <w:pPr>
        <w:autoSpaceDE w:val="0"/>
        <w:autoSpaceDN w:val="0"/>
        <w:adjustRightInd w:val="0"/>
        <w:spacing w:after="120"/>
        <w:rPr>
          <w:rFonts w:ascii="Cambria" w:hAnsi="Cambria" w:cs="Palatino-Roman"/>
          <w:sz w:val="20"/>
          <w:lang w:val="en-US"/>
        </w:rPr>
      </w:pPr>
      <w:proofErr w:type="gramStart"/>
      <w:r w:rsidRPr="00614BD4">
        <w:rPr>
          <w:rStyle w:val="nfase"/>
          <w:rFonts w:ascii="Cambria" w:hAnsi="Cambria"/>
          <w:b/>
          <w:bCs/>
          <w:sz w:val="20"/>
          <w:lang w:val="en-US"/>
        </w:rPr>
        <w:t>ex</w:t>
      </w:r>
      <w:proofErr w:type="gramEnd"/>
      <w:r w:rsidRPr="00614BD4">
        <w:rPr>
          <w:rStyle w:val="nfase"/>
          <w:rFonts w:ascii="Cambria" w:hAnsi="Cambria"/>
          <w:b/>
          <w:bCs/>
          <w:sz w:val="20"/>
          <w:lang w:val="en-US"/>
        </w:rPr>
        <w:t xml:space="preserve"> </w:t>
      </w:r>
      <w:proofErr w:type="spellStart"/>
      <w:r w:rsidRPr="00614BD4">
        <w:rPr>
          <w:rStyle w:val="nfase"/>
          <w:rFonts w:ascii="Cambria" w:hAnsi="Cambria"/>
          <w:b/>
          <w:bCs/>
          <w:sz w:val="20"/>
          <w:lang w:val="en-US"/>
        </w:rPr>
        <w:t>æquo</w:t>
      </w:r>
      <w:proofErr w:type="spellEnd"/>
      <w:r w:rsidRPr="00614BD4">
        <w:rPr>
          <w:rStyle w:val="apple-converted-space"/>
          <w:rFonts w:ascii="Cambria" w:hAnsi="Cambria"/>
          <w:b/>
          <w:bCs/>
          <w:sz w:val="20"/>
          <w:lang w:val="en-US"/>
        </w:rPr>
        <w:t> </w:t>
      </w:r>
      <w:r w:rsidRPr="00614BD4">
        <w:rPr>
          <w:rFonts w:ascii="Cambria" w:hAnsi="Cambria"/>
          <w:b/>
          <w:sz w:val="20"/>
          <w:lang w:val="en-US"/>
        </w:rPr>
        <w:t>is a scientific, interdisciplinary and multidisciplinary peer reviewed journal</w:t>
      </w:r>
      <w:r w:rsidRPr="00614BD4">
        <w:rPr>
          <w:rFonts w:ascii="Cambria" w:hAnsi="Cambria"/>
          <w:sz w:val="20"/>
          <w:lang w:val="en-US"/>
        </w:rPr>
        <w:t xml:space="preserve"> open to contributions of multiple disciplines and currents of thought.</w:t>
      </w:r>
      <w:r w:rsidRPr="00614BD4">
        <w:rPr>
          <w:rStyle w:val="apple-converted-space"/>
          <w:rFonts w:ascii="Cambria" w:hAnsi="Cambria"/>
          <w:sz w:val="20"/>
          <w:lang w:val="en-US"/>
        </w:rPr>
        <w:t> </w:t>
      </w:r>
      <w:r w:rsidRPr="00614BD4">
        <w:rPr>
          <w:rFonts w:ascii="Cambria" w:hAnsi="Cambria"/>
          <w:noProof/>
          <w:sz w:val="20"/>
          <w:lang w:val="en-US"/>
        </w:rPr>
        <w:t xml:space="preserve">Published since 1999 as a </w:t>
      </w:r>
      <w:r w:rsidRPr="00E135D2">
        <w:rPr>
          <w:rFonts w:ascii="Cambria" w:hAnsi="Cambria"/>
          <w:sz w:val="20"/>
          <w:lang w:val="en-GB"/>
        </w:rPr>
        <w:t>bi-annual interdisciplinary journal in the area of Women’s, Gender and Feminist Studies (</w:t>
      </w:r>
      <w:r w:rsidRPr="00614BD4">
        <w:rPr>
          <w:rFonts w:ascii="Cambria" w:hAnsi="Cambria"/>
          <w:sz w:val="20"/>
          <w:lang w:val="en-US"/>
        </w:rPr>
        <w:t>http://exaequo.apem-estudos.org/page/apresentacao-da-revista?lingua=en</w:t>
      </w:r>
      <w:r w:rsidRPr="00E135D2">
        <w:rPr>
          <w:rFonts w:ascii="Cambria" w:hAnsi="Cambria"/>
          <w:sz w:val="20"/>
          <w:lang w:val="en-GB"/>
        </w:rPr>
        <w:t>)</w:t>
      </w:r>
    </w:p>
    <w:p w:rsidR="00641EA0" w:rsidRPr="00E135D2" w:rsidRDefault="00641EA0" w:rsidP="00641EA0">
      <w:pPr>
        <w:spacing w:after="60"/>
        <w:ind w:right="51"/>
        <w:rPr>
          <w:rFonts w:ascii="Cambria" w:hAnsi="Cambria"/>
          <w:sz w:val="20"/>
          <w:lang w:val="en-GB"/>
        </w:rPr>
      </w:pPr>
      <w:proofErr w:type="gramStart"/>
      <w:r w:rsidRPr="00E135D2">
        <w:rPr>
          <w:rFonts w:ascii="Cambria" w:hAnsi="Cambria"/>
          <w:b/>
          <w:i/>
          <w:sz w:val="20"/>
          <w:lang w:val="en-GB"/>
        </w:rPr>
        <w:t>ex</w:t>
      </w:r>
      <w:proofErr w:type="gramEnd"/>
      <w:r w:rsidRPr="00E135D2">
        <w:rPr>
          <w:rFonts w:ascii="Cambria" w:hAnsi="Cambria"/>
          <w:b/>
          <w:i/>
          <w:sz w:val="20"/>
          <w:lang w:val="en-GB"/>
        </w:rPr>
        <w:t xml:space="preserve"> </w:t>
      </w:r>
      <w:proofErr w:type="spellStart"/>
      <w:r w:rsidRPr="00E135D2">
        <w:rPr>
          <w:rFonts w:ascii="Cambria" w:hAnsi="Cambria"/>
          <w:b/>
          <w:i/>
          <w:sz w:val="20"/>
          <w:lang w:val="en-GB"/>
        </w:rPr>
        <w:t>æquo</w:t>
      </w:r>
      <w:proofErr w:type="spellEnd"/>
      <w:r w:rsidRPr="00E135D2">
        <w:rPr>
          <w:rFonts w:ascii="Cambria" w:hAnsi="Cambria"/>
          <w:sz w:val="20"/>
          <w:lang w:val="en-GB"/>
        </w:rPr>
        <w:t xml:space="preserve"> invites submissions of original papers, both to the thematic dossiers and the studies and essays caption, and book reviews. The Journal is edited by the Portuguese Association of Women’s Studies (APEM) and is directed to an international audience, accepting manuscripts submitted in Portuguese, English, French and Spanish, from various countries. It aims to ensure that the articles published make a significant contribution to the advance of knowledge. Articles submitted for publication undergo a blind independent review by at least two recognised specialists drawn from a range of countries. </w:t>
      </w:r>
    </w:p>
    <w:p w:rsidR="00641EA0" w:rsidRPr="00641EA0" w:rsidRDefault="00641EA0" w:rsidP="00641EA0">
      <w:pPr>
        <w:rPr>
          <w:rFonts w:ascii="Cambria" w:hAnsi="Cambria"/>
          <w:lang w:val="en-US"/>
        </w:rPr>
      </w:pPr>
      <w:r w:rsidRPr="00614BD4">
        <w:rPr>
          <w:rFonts w:ascii="Cambria" w:hAnsi="Cambria" w:cstheme="minorHAnsi"/>
          <w:sz w:val="20"/>
          <w:lang w:val="en-US"/>
        </w:rPr>
        <w:t>It is sponsored by the Portuguese Foundation for Science and Technology (FCT) (</w:t>
      </w:r>
      <w:hyperlink r:id="rId21" w:tgtFrame="_blank" w:history="1">
        <w:r w:rsidRPr="00614BD4">
          <w:rPr>
            <w:rStyle w:val="Hiperligao"/>
            <w:rFonts w:ascii="Cambria" w:hAnsi="Cambria" w:cstheme="minorHAnsi"/>
            <w:sz w:val="20"/>
            <w:lang w:val="en-US"/>
          </w:rPr>
          <w:t>http://alfa.fct.mctes.pt/apoios/facc/estatisticas/periodicos_2002_2006#sociais</w:t>
        </w:r>
      </w:hyperlink>
      <w:r w:rsidRPr="00614BD4">
        <w:rPr>
          <w:rFonts w:ascii="Cambria" w:hAnsi="Cambria" w:cstheme="minorHAnsi"/>
          <w:sz w:val="20"/>
          <w:lang w:val="en-US"/>
        </w:rPr>
        <w:t>).</w:t>
      </w:r>
    </w:p>
    <w:sectPr w:rsidR="00641EA0" w:rsidRPr="00641EA0" w:rsidSect="008E074D">
      <w:footerReference w:type="default" r:id="rId22"/>
      <w:pgSz w:w="12240" w:h="15840"/>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32" w:rsidRDefault="00752F32" w:rsidP="008E074D">
      <w:r>
        <w:separator/>
      </w:r>
    </w:p>
  </w:endnote>
  <w:endnote w:type="continuationSeparator" w:id="0">
    <w:p w:rsidR="00752F32" w:rsidRDefault="00752F32" w:rsidP="008E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475059"/>
      <w:docPartObj>
        <w:docPartGallery w:val="Page Numbers (Bottom of Page)"/>
        <w:docPartUnique/>
      </w:docPartObj>
    </w:sdtPr>
    <w:sdtEndPr>
      <w:rPr>
        <w:rFonts w:ascii="Palatino Linotype" w:hAnsi="Palatino Linotype"/>
        <w:sz w:val="20"/>
        <w:szCs w:val="20"/>
      </w:rPr>
    </w:sdtEndPr>
    <w:sdtContent>
      <w:p w:rsidR="008E074D" w:rsidRPr="008E074D" w:rsidRDefault="008E074D">
        <w:pPr>
          <w:pStyle w:val="Rodap"/>
          <w:jc w:val="center"/>
          <w:rPr>
            <w:rFonts w:ascii="Palatino Linotype" w:hAnsi="Palatino Linotype"/>
            <w:sz w:val="20"/>
            <w:szCs w:val="20"/>
          </w:rPr>
        </w:pPr>
        <w:r w:rsidRPr="008E074D">
          <w:rPr>
            <w:rFonts w:ascii="Palatino Linotype" w:hAnsi="Palatino Linotype"/>
            <w:sz w:val="20"/>
            <w:szCs w:val="20"/>
          </w:rPr>
          <w:fldChar w:fldCharType="begin"/>
        </w:r>
        <w:r w:rsidRPr="008E074D">
          <w:rPr>
            <w:rFonts w:ascii="Palatino Linotype" w:hAnsi="Palatino Linotype"/>
            <w:sz w:val="20"/>
            <w:szCs w:val="20"/>
          </w:rPr>
          <w:instrText>PAGE   \* MERGEFORMAT</w:instrText>
        </w:r>
        <w:r w:rsidRPr="008E074D">
          <w:rPr>
            <w:rFonts w:ascii="Palatino Linotype" w:hAnsi="Palatino Linotype"/>
            <w:sz w:val="20"/>
            <w:szCs w:val="20"/>
          </w:rPr>
          <w:fldChar w:fldCharType="separate"/>
        </w:r>
        <w:r w:rsidR="00DC215F">
          <w:rPr>
            <w:rFonts w:ascii="Palatino Linotype" w:hAnsi="Palatino Linotype"/>
            <w:noProof/>
            <w:sz w:val="20"/>
            <w:szCs w:val="20"/>
          </w:rPr>
          <w:t>4</w:t>
        </w:r>
        <w:r w:rsidRPr="008E074D">
          <w:rPr>
            <w:rFonts w:ascii="Palatino Linotype" w:hAnsi="Palatino Linotype"/>
            <w:sz w:val="20"/>
            <w:szCs w:val="20"/>
          </w:rPr>
          <w:fldChar w:fldCharType="end"/>
        </w:r>
      </w:p>
    </w:sdtContent>
  </w:sdt>
  <w:p w:rsidR="008E074D" w:rsidRDefault="008E07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32" w:rsidRDefault="00752F32" w:rsidP="008E074D">
      <w:r>
        <w:separator/>
      </w:r>
    </w:p>
  </w:footnote>
  <w:footnote w:type="continuationSeparator" w:id="0">
    <w:p w:rsidR="00752F32" w:rsidRDefault="00752F32" w:rsidP="008E074D">
      <w:r>
        <w:continuationSeparator/>
      </w:r>
    </w:p>
  </w:footnote>
  <w:footnote w:id="1">
    <w:p w:rsidR="008E074D" w:rsidRPr="00E21337" w:rsidRDefault="008E074D" w:rsidP="008E074D">
      <w:pPr>
        <w:pStyle w:val="Textodenotaderodap"/>
        <w:jc w:val="both"/>
        <w:rPr>
          <w:rFonts w:ascii="Palatino Linotype" w:hAnsi="Palatino Linotype"/>
          <w:sz w:val="20"/>
          <w:szCs w:val="20"/>
          <w:lang w:val="en-GB"/>
        </w:rPr>
      </w:pPr>
      <w:r w:rsidRPr="00E21337">
        <w:rPr>
          <w:rStyle w:val="Nmerodepgina"/>
          <w:rFonts w:ascii="Times New Roman" w:hAnsi="Times New Roman"/>
          <w:color w:val="auto"/>
          <w:sz w:val="20"/>
          <w:szCs w:val="20"/>
          <w:vertAlign w:val="superscript"/>
          <w:lang w:val="en-GB"/>
        </w:rPr>
        <w:footnoteRef/>
      </w:r>
      <w:r w:rsidRPr="00E21337">
        <w:rPr>
          <w:rStyle w:val="Nmerodepgina"/>
          <w:rFonts w:ascii="Times New Roman" w:hAnsi="Times New Roman"/>
          <w:color w:val="auto"/>
          <w:sz w:val="20"/>
          <w:szCs w:val="20"/>
          <w:lang w:val="en-GB"/>
        </w:rPr>
        <w:t xml:space="preserve"> </w:t>
      </w:r>
      <w:r w:rsidRPr="00E21337">
        <w:rPr>
          <w:rStyle w:val="Nmerodepgina"/>
          <w:rFonts w:ascii="Palatino Linotype" w:hAnsi="Palatino Linotype"/>
          <w:color w:val="auto"/>
          <w:sz w:val="20"/>
          <w:szCs w:val="20"/>
          <w:lang w:val="en-GB"/>
        </w:rPr>
        <w:t xml:space="preserve">The Women's Regional Network is a network of women leaders in civil society working to advance women's rights and promote regional peace in Afghanistan, Pakistan and India (https://www.womensregionalnetwork.org). The Afghan Women's Network is a non-governmental organization created in 1996 by Afghan women following the World Conference on Women in Beijing. It works to empower women and ensure equal participation in Afghan society (http: //www.awn-af.net). </w:t>
      </w:r>
      <w:proofErr w:type="spellStart"/>
      <w:r w:rsidRPr="00E21337">
        <w:rPr>
          <w:rStyle w:val="Nmerodepgina"/>
          <w:rFonts w:ascii="Palatino Linotype" w:hAnsi="Palatino Linotype"/>
          <w:color w:val="auto"/>
          <w:sz w:val="20"/>
          <w:szCs w:val="20"/>
          <w:lang w:val="en-GB"/>
        </w:rPr>
        <w:t>Musawah</w:t>
      </w:r>
      <w:proofErr w:type="spellEnd"/>
      <w:r w:rsidRPr="00E21337">
        <w:rPr>
          <w:rStyle w:val="Nmerodepgina"/>
          <w:rFonts w:ascii="Palatino Linotype" w:hAnsi="Palatino Linotype"/>
          <w:color w:val="auto"/>
          <w:sz w:val="20"/>
          <w:szCs w:val="20"/>
          <w:lang w:val="en-GB"/>
        </w:rPr>
        <w:t xml:space="preserve"> is a global movement led by feminists for equality and justice in the Muslim family (http://www.musawah.org). WLUML </w:t>
      </w:r>
      <w:r w:rsidR="00DC215F">
        <w:rPr>
          <w:rStyle w:val="Nmerodepgina"/>
          <w:rFonts w:ascii="Palatino Linotype" w:hAnsi="Palatino Linotype"/>
          <w:color w:val="auto"/>
          <w:sz w:val="20"/>
          <w:szCs w:val="20"/>
          <w:lang w:val="en-GB"/>
        </w:rPr>
        <w:t>was</w:t>
      </w:r>
      <w:bookmarkStart w:id="0" w:name="_GoBack"/>
      <w:bookmarkEnd w:id="0"/>
      <w:r w:rsidRPr="00E21337">
        <w:rPr>
          <w:rStyle w:val="Nmerodepgina"/>
          <w:rFonts w:ascii="Palatino Linotype" w:hAnsi="Palatino Linotype"/>
          <w:color w:val="auto"/>
          <w:sz w:val="20"/>
          <w:szCs w:val="20"/>
          <w:lang w:val="en-GB"/>
        </w:rPr>
        <w:t xml:space="preserve"> a network of international solidarity that provides information, support and a collective space for women whose lives are determined, conditioned or governed by laws and customs </w:t>
      </w:r>
      <w:r>
        <w:rPr>
          <w:rStyle w:val="Nmerodepgina"/>
          <w:rFonts w:ascii="Palatino Linotype" w:hAnsi="Palatino Linotype"/>
          <w:color w:val="auto"/>
          <w:sz w:val="20"/>
          <w:szCs w:val="20"/>
          <w:lang w:val="en-GB"/>
        </w:rPr>
        <w:t>ostensibly</w:t>
      </w:r>
      <w:r w:rsidRPr="00E21337">
        <w:rPr>
          <w:rStyle w:val="Nmerodepgina"/>
          <w:rFonts w:ascii="Palatino Linotype" w:hAnsi="Palatino Linotype"/>
          <w:color w:val="auto"/>
          <w:sz w:val="20"/>
          <w:szCs w:val="20"/>
          <w:lang w:val="en-GB"/>
        </w:rPr>
        <w:t xml:space="preserve"> </w:t>
      </w:r>
      <w:r>
        <w:rPr>
          <w:rStyle w:val="Nmerodepgina"/>
          <w:rFonts w:ascii="Palatino Linotype" w:hAnsi="Palatino Linotype"/>
          <w:color w:val="auto"/>
          <w:sz w:val="20"/>
          <w:szCs w:val="20"/>
          <w:lang w:val="en-GB"/>
        </w:rPr>
        <w:t>derived</w:t>
      </w:r>
      <w:r w:rsidRPr="00E21337">
        <w:rPr>
          <w:rStyle w:val="Nmerodepgina"/>
          <w:rFonts w:ascii="Palatino Linotype" w:hAnsi="Palatino Linotype"/>
          <w:color w:val="auto"/>
          <w:sz w:val="20"/>
          <w:szCs w:val="20"/>
          <w:lang w:val="en-GB"/>
        </w:rPr>
        <w:t xml:space="preserve"> from Islam (http://www.wluml.org).</w:t>
      </w:r>
    </w:p>
  </w:footnote>
  <w:footnote w:id="2">
    <w:p w:rsidR="008E074D" w:rsidRPr="00A917C6" w:rsidRDefault="008E074D" w:rsidP="008E074D">
      <w:pPr>
        <w:pStyle w:val="Body"/>
        <w:jc w:val="both"/>
        <w:rPr>
          <w:rStyle w:val="Nmerodepgina"/>
          <w:rFonts w:ascii="Palatino Linotype" w:hAnsi="Palatino Linotype"/>
          <w:color w:val="auto"/>
          <w:sz w:val="20"/>
          <w:szCs w:val="20"/>
          <w:lang w:val="en-GB"/>
        </w:rPr>
      </w:pPr>
      <w:r w:rsidRPr="00A917C6">
        <w:rPr>
          <w:rStyle w:val="Nmerodepgina"/>
          <w:rFonts w:ascii="Palatino Linotype" w:hAnsi="Palatino Linotype"/>
          <w:color w:val="auto"/>
          <w:sz w:val="20"/>
          <w:szCs w:val="20"/>
          <w:vertAlign w:val="superscript"/>
          <w:lang w:val="en-GB"/>
        </w:rPr>
        <w:footnoteRef/>
      </w:r>
      <w:r w:rsidRPr="00A917C6">
        <w:rPr>
          <w:rStyle w:val="Nmerodepgina"/>
          <w:rFonts w:ascii="Palatino Linotype" w:hAnsi="Palatino Linotype"/>
          <w:color w:val="auto"/>
          <w:sz w:val="20"/>
          <w:szCs w:val="20"/>
          <w:lang w:val="en-GB"/>
        </w:rPr>
        <w:t xml:space="preserve"> The term describes a fascination with and dependence on the West to the detriment of cultural, traditional and historical connections with Islam and the Islamic world. It is based on indiscriminate imitation of the West and denotes a sense of intoxication that leads to cultural alienation. See: http://www.oxfordislamicstudies.com/article/opr/t125/e2501</w:t>
      </w:r>
    </w:p>
    <w:p w:rsidR="008E074D" w:rsidRPr="00FF2F20" w:rsidRDefault="008E074D" w:rsidP="008E074D">
      <w:pPr>
        <w:pStyle w:val="Body"/>
        <w:jc w:val="both"/>
        <w:rPr>
          <w:rFonts w:ascii="Palatino Linotype" w:hAnsi="Palatino Linotype"/>
          <w:sz w:val="20"/>
          <w:szCs w:val="20"/>
          <w:lang w:val="en-US"/>
        </w:rPr>
      </w:pPr>
    </w:p>
  </w:footnote>
  <w:footnote w:id="3">
    <w:p w:rsidR="008E074D" w:rsidRPr="00FF2F20" w:rsidRDefault="008E074D" w:rsidP="008E074D">
      <w:pPr>
        <w:pStyle w:val="Textodenotaderodap"/>
        <w:jc w:val="both"/>
        <w:rPr>
          <w:rFonts w:ascii="Palatino Linotype" w:hAnsi="Palatino Linotype"/>
          <w:sz w:val="20"/>
          <w:szCs w:val="20"/>
          <w:lang w:val="en-US"/>
        </w:rPr>
      </w:pPr>
      <w:r w:rsidRPr="00A917C6">
        <w:rPr>
          <w:rStyle w:val="Nmerodepgina"/>
          <w:rFonts w:ascii="Palatino Linotype" w:hAnsi="Palatino Linotype"/>
          <w:color w:val="auto"/>
          <w:sz w:val="20"/>
          <w:szCs w:val="20"/>
          <w:vertAlign w:val="superscript"/>
          <w:lang w:val="en-GB"/>
        </w:rPr>
        <w:footnoteRef/>
      </w:r>
      <w:r w:rsidRPr="00A917C6">
        <w:rPr>
          <w:rStyle w:val="Nmerodepgina"/>
          <w:rFonts w:ascii="Palatino Linotype" w:hAnsi="Palatino Linotype"/>
          <w:color w:val="auto"/>
          <w:sz w:val="20"/>
          <w:szCs w:val="20"/>
          <w:lang w:val="en-GB"/>
        </w:rPr>
        <w:t xml:space="preserve"> CEDAW: Convention for the Elimination of All Forms of Discrimination Against Women, 1981; DEVAW: Declaration on the Elimination of Violence Against Women, 1993. Resolution 1325 (2000) recognizes that women suffer differently from the impacts of war, and reaffirmed the need to </w:t>
      </w:r>
      <w:r w:rsidRPr="008E074D">
        <w:rPr>
          <w:rStyle w:val="Nmerodepgina"/>
          <w:rFonts w:ascii="Palatino Linotype" w:hAnsi="Palatino Linotype"/>
          <w:color w:val="auto"/>
          <w:sz w:val="20"/>
          <w:szCs w:val="20"/>
          <w:lang w:val="en-GB"/>
        </w:rPr>
        <w:t xml:space="preserve">boost </w:t>
      </w:r>
      <w:r w:rsidRPr="00A917C6">
        <w:rPr>
          <w:rStyle w:val="Nmerodepgina"/>
          <w:rFonts w:ascii="Palatino Linotype" w:hAnsi="Palatino Linotype"/>
          <w:color w:val="auto"/>
          <w:sz w:val="20"/>
          <w:szCs w:val="20"/>
          <w:lang w:val="en-GB"/>
        </w:rPr>
        <w:t>the role of women in decision-making on conflict prevention and resolution.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11FBD"/>
    <w:multiLevelType w:val="hybridMultilevel"/>
    <w:tmpl w:val="759EA2CC"/>
    <w:numStyleLink w:val="ImportedStyle2"/>
  </w:abstractNum>
  <w:abstractNum w:abstractNumId="1" w15:restartNumberingAfterBreak="0">
    <w:nsid w:val="403900F1"/>
    <w:multiLevelType w:val="hybridMultilevel"/>
    <w:tmpl w:val="759EA2CC"/>
    <w:styleLink w:val="ImportedStyle2"/>
    <w:lvl w:ilvl="0" w:tplc="FA5A11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E6B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5AE0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50BB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9218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CED8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CB6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09E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8C09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5810C12"/>
    <w:multiLevelType w:val="hybridMultilevel"/>
    <w:tmpl w:val="958233F6"/>
    <w:styleLink w:val="ImportedStyle1"/>
    <w:lvl w:ilvl="0" w:tplc="BE3CA6D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0D48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FA8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24D7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62D5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C39D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7F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BA5D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2463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9731DAF"/>
    <w:multiLevelType w:val="hybridMultilevel"/>
    <w:tmpl w:val="958233F6"/>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A0"/>
    <w:rsid w:val="0007203A"/>
    <w:rsid w:val="000B5E8D"/>
    <w:rsid w:val="00104D33"/>
    <w:rsid w:val="00311C33"/>
    <w:rsid w:val="003A6263"/>
    <w:rsid w:val="005A0369"/>
    <w:rsid w:val="00641EA0"/>
    <w:rsid w:val="00752F32"/>
    <w:rsid w:val="008E074D"/>
    <w:rsid w:val="009F2892"/>
    <w:rsid w:val="00A566F7"/>
    <w:rsid w:val="00C16EDE"/>
    <w:rsid w:val="00CF73B9"/>
    <w:rsid w:val="00DC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B7671-EE7E-41D5-9989-6414F45C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1EA0"/>
    <w:pPr>
      <w:spacing w:after="0" w:line="240" w:lineRule="auto"/>
    </w:pPr>
    <w:rPr>
      <w:rFonts w:ascii="Times New Roman" w:eastAsia="Times New Roman" w:hAnsi="Times New Roman" w:cs="Times New Roman"/>
      <w:sz w:val="24"/>
      <w:szCs w:val="24"/>
      <w:lang w:val="pt-PT" w:eastAsia="de-D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64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Tipodeletrapredefinidodopargrafo"/>
    <w:rsid w:val="00641EA0"/>
  </w:style>
  <w:style w:type="character" w:styleId="Hiperligao">
    <w:name w:val="Hyperlink"/>
    <w:basedOn w:val="Tipodeletrapredefinidodopargrafo"/>
    <w:uiPriority w:val="99"/>
    <w:unhideWhenUsed/>
    <w:rsid w:val="00641EA0"/>
    <w:rPr>
      <w:color w:val="0563C1" w:themeColor="hyperlink"/>
      <w:u w:val="single"/>
    </w:rPr>
  </w:style>
  <w:style w:type="character" w:customStyle="1" w:styleId="apple-converted-space">
    <w:name w:val="apple-converted-space"/>
    <w:basedOn w:val="Tipodeletrapredefinidodopargrafo"/>
    <w:rsid w:val="00641EA0"/>
  </w:style>
  <w:style w:type="character" w:styleId="nfase">
    <w:name w:val="Emphasis"/>
    <w:basedOn w:val="Tipodeletrapredefinidodopargrafo"/>
    <w:uiPriority w:val="20"/>
    <w:qFormat/>
    <w:rsid w:val="00641EA0"/>
    <w:rPr>
      <w:i/>
      <w:iCs/>
    </w:rPr>
  </w:style>
  <w:style w:type="character" w:styleId="Nmerodepgina">
    <w:name w:val="page number"/>
    <w:rsid w:val="00311C33"/>
    <w:rPr>
      <w:lang w:val="pt-PT"/>
    </w:rPr>
  </w:style>
  <w:style w:type="paragraph" w:customStyle="1" w:styleId="Body">
    <w:name w:val="Body"/>
    <w:rsid w:val="008E074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pt-PT"/>
    </w:rPr>
  </w:style>
  <w:style w:type="paragraph" w:styleId="Textodenotaderodap">
    <w:name w:val="footnote text"/>
    <w:link w:val="TextodenotaderodapCarter"/>
    <w:rsid w:val="008E074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pt-PT"/>
    </w:rPr>
  </w:style>
  <w:style w:type="character" w:customStyle="1" w:styleId="TextodenotaderodapCarter">
    <w:name w:val="Texto de nota de rodapé Caráter"/>
    <w:basedOn w:val="Tipodeletrapredefinidodopargrafo"/>
    <w:link w:val="Textodenotaderodap"/>
    <w:rsid w:val="008E074D"/>
    <w:rPr>
      <w:rFonts w:ascii="Cambria" w:eastAsia="Cambria" w:hAnsi="Cambria" w:cs="Cambria"/>
      <w:color w:val="000000"/>
      <w:sz w:val="24"/>
      <w:szCs w:val="24"/>
      <w:u w:color="000000"/>
      <w:bdr w:val="nil"/>
      <w:lang w:val="pt-PT"/>
    </w:rPr>
  </w:style>
  <w:style w:type="paragraph" w:styleId="PargrafodaLista">
    <w:name w:val="List Paragraph"/>
    <w:rsid w:val="008E074D"/>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pt-PT"/>
    </w:rPr>
  </w:style>
  <w:style w:type="numbering" w:customStyle="1" w:styleId="ImportedStyle1">
    <w:name w:val="Imported Style 1"/>
    <w:rsid w:val="008E074D"/>
    <w:pPr>
      <w:numPr>
        <w:numId w:val="1"/>
      </w:numPr>
    </w:pPr>
  </w:style>
  <w:style w:type="numbering" w:customStyle="1" w:styleId="ImportedStyle2">
    <w:name w:val="Imported Style 2"/>
    <w:rsid w:val="008E074D"/>
    <w:pPr>
      <w:numPr>
        <w:numId w:val="3"/>
      </w:numPr>
    </w:pPr>
  </w:style>
  <w:style w:type="paragraph" w:styleId="Cabealho">
    <w:name w:val="header"/>
    <w:basedOn w:val="Normal"/>
    <w:link w:val="CabealhoCarter"/>
    <w:uiPriority w:val="99"/>
    <w:unhideWhenUsed/>
    <w:rsid w:val="008E074D"/>
    <w:pPr>
      <w:tabs>
        <w:tab w:val="center" w:pos="4680"/>
        <w:tab w:val="right" w:pos="9360"/>
      </w:tabs>
    </w:pPr>
  </w:style>
  <w:style w:type="character" w:customStyle="1" w:styleId="CabealhoCarter">
    <w:name w:val="Cabeçalho Caráter"/>
    <w:basedOn w:val="Tipodeletrapredefinidodopargrafo"/>
    <w:link w:val="Cabealho"/>
    <w:uiPriority w:val="99"/>
    <w:rsid w:val="008E074D"/>
    <w:rPr>
      <w:rFonts w:ascii="Times New Roman" w:eastAsia="Times New Roman" w:hAnsi="Times New Roman" w:cs="Times New Roman"/>
      <w:sz w:val="24"/>
      <w:szCs w:val="24"/>
      <w:lang w:val="pt-PT" w:eastAsia="de-DE"/>
    </w:rPr>
  </w:style>
  <w:style w:type="paragraph" w:styleId="Rodap">
    <w:name w:val="footer"/>
    <w:basedOn w:val="Normal"/>
    <w:link w:val="RodapCarter"/>
    <w:uiPriority w:val="99"/>
    <w:unhideWhenUsed/>
    <w:rsid w:val="008E074D"/>
    <w:pPr>
      <w:tabs>
        <w:tab w:val="center" w:pos="4680"/>
        <w:tab w:val="right" w:pos="9360"/>
      </w:tabs>
    </w:pPr>
  </w:style>
  <w:style w:type="character" w:customStyle="1" w:styleId="RodapCarter">
    <w:name w:val="Rodapé Caráter"/>
    <w:basedOn w:val="Tipodeletrapredefinidodopargrafo"/>
    <w:link w:val="Rodap"/>
    <w:uiPriority w:val="99"/>
    <w:rsid w:val="008E074D"/>
    <w:rPr>
      <w:rFonts w:ascii="Times New Roman" w:eastAsia="Times New Roman" w:hAnsi="Times New Roman" w:cs="Times New Roman"/>
      <w:sz w:val="24"/>
      <w:szCs w:val="24"/>
      <w:lang w:val="pt-P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 TargetMode="External"/><Relationship Id="rId13" Type="http://schemas.openxmlformats.org/officeDocument/2006/relationships/image" Target="media/image4.png"/><Relationship Id="rId18" Type="http://schemas.openxmlformats.org/officeDocument/2006/relationships/hyperlink" Target="http://www.latindex.org/latindex/ficha?folio=26280" TargetMode="External"/><Relationship Id="rId3" Type="http://schemas.openxmlformats.org/officeDocument/2006/relationships/settings" Target="settings.xml"/><Relationship Id="rId21" Type="http://schemas.openxmlformats.org/officeDocument/2006/relationships/hyperlink" Target="https://webmail.netcabo.pt/exchweb/bin/redir.asp?URL=http://alfa.fct.mctes.pt/apoios/facc/estatisticas/periodicos_2002_2006%23sociais" TargetMode="External"/><Relationship Id="rId7" Type="http://schemas.openxmlformats.org/officeDocument/2006/relationships/image" Target="media/image1.jpeg"/><Relationship Id="rId12" Type="http://schemas.openxmlformats.org/officeDocument/2006/relationships/hyperlink" Target="http://wokinfo.com/products_tools/multidisciplinary/scielo/"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dbh.nsd.uib.no/publiseringskanaler/erihplus/periodical/info.action?id=482587"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scielo.mec.pt/scielo.php?script=sci_serial&amp;pid=0874-5560&amp;lng=pt&amp;nrm=iso"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aj.org/toc/2184-0385"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2200</Words>
  <Characters>12546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2019-01-10T18:08:00Z</cp:lastPrinted>
  <dcterms:created xsi:type="dcterms:W3CDTF">2019-01-10T18:09:00Z</dcterms:created>
  <dcterms:modified xsi:type="dcterms:W3CDTF">2019-01-21T15:24:00Z</dcterms:modified>
</cp:coreProperties>
</file>