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2F2" w:rsidRDefault="000232F2" w:rsidP="000232F2"/>
    <w:p w:rsidR="000232F2" w:rsidRDefault="000232F2" w:rsidP="000232F2">
      <w:pPr>
        <w:jc w:val="center"/>
      </w:pPr>
      <w:r>
        <w:rPr>
          <w:noProof/>
        </w:rPr>
        <w:drawing>
          <wp:inline distT="0" distB="0" distL="0" distR="0" wp14:anchorId="7C9A881F" wp14:editId="4F64FD81">
            <wp:extent cx="2160603" cy="474363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66" cy="5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F2" w:rsidRDefault="000232F2" w:rsidP="000232F2">
      <w:pPr>
        <w:ind w:left="-142"/>
        <w:jc w:val="center"/>
      </w:pPr>
      <w:r>
        <w:rPr>
          <w:noProof/>
        </w:rPr>
        <w:drawing>
          <wp:inline distT="0" distB="0" distL="0" distR="0" wp14:anchorId="705E1B99" wp14:editId="65559F56">
            <wp:extent cx="2705100" cy="44814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59" cy="4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F2" w:rsidRPr="009C67C9" w:rsidRDefault="000232F2" w:rsidP="000232F2">
      <w:pPr>
        <w:jc w:val="center"/>
        <w:rPr>
          <w:rFonts w:ascii="Palatino Linotype" w:hAnsi="Palatino Linotype" w:cs="Arial"/>
          <w:b/>
          <w:i/>
          <w:sz w:val="28"/>
          <w:lang w:val="fr-FR"/>
        </w:rPr>
      </w:pPr>
    </w:p>
    <w:tbl>
      <w:tblPr>
        <w:tblStyle w:val="Tabelacomgrelha"/>
        <w:tblW w:w="8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3"/>
        <w:gridCol w:w="2964"/>
        <w:gridCol w:w="2830"/>
      </w:tblGrid>
      <w:tr w:rsidR="000232F2" w:rsidRPr="009C67C9" w:rsidTr="00310E15">
        <w:trPr>
          <w:trHeight w:val="570"/>
        </w:trPr>
        <w:tc>
          <w:tcPr>
            <w:tcW w:w="2843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ind w:right="24"/>
              <w:jc w:val="center"/>
              <w:rPr>
                <w:rFonts w:ascii="Palatino Linotype" w:hAnsi="Palatino Linotype"/>
                <w:noProof/>
                <w:lang w:val="fr-FR" w:eastAsia="en-US"/>
              </w:rPr>
            </w:pPr>
            <w:proofErr w:type="spellStart"/>
            <w:r w:rsidRPr="009C67C9">
              <w:rPr>
                <w:rFonts w:ascii="Palatino Linotype" w:hAnsi="Palatino Linotype" w:cs="Times New Roman"/>
                <w:color w:val="000000" w:themeColor="text1"/>
                <w:lang w:val="fr-FR"/>
              </w:rPr>
              <w:t>SciELO</w:t>
            </w:r>
            <w:proofErr w:type="spellEnd"/>
            <w:r w:rsidRPr="009C67C9">
              <w:rPr>
                <w:rFonts w:ascii="Palatino Linotype" w:hAnsi="Palatino Linotype" w:cs="Times New Roman"/>
                <w:color w:val="000000" w:themeColor="text1"/>
                <w:lang w:val="fr-FR"/>
              </w:rPr>
              <w:t xml:space="preserve"> Citation Index</w:t>
            </w:r>
            <w:r w:rsidRPr="009C67C9">
              <w:rPr>
                <w:rFonts w:ascii="Palatino Linotype" w:hAnsi="Palatino Linotype"/>
                <w:noProof/>
                <w:lang w:val="fr-FR" w:eastAsia="en-US"/>
              </w:rPr>
              <w:t xml:space="preserve">: </w:t>
            </w:r>
          </w:p>
          <w:p w:rsidR="000232F2" w:rsidRPr="009C67C9" w:rsidRDefault="000232F2" w:rsidP="00310E15">
            <w:pPr>
              <w:spacing w:after="60"/>
              <w:ind w:right="24"/>
              <w:jc w:val="center"/>
              <w:rPr>
                <w:rFonts w:ascii="Palatino Linotype" w:hAnsi="Palatino Linotype"/>
                <w:lang w:val="fr-FR"/>
              </w:rPr>
            </w:pPr>
            <w:hyperlink r:id="rId9" w:tgtFrame="_blank" w:history="1">
              <w:proofErr w:type="spellStart"/>
              <w:r w:rsidRPr="009C67C9">
                <w:rPr>
                  <w:rStyle w:val="Hiperligao"/>
                  <w:rFonts w:ascii="Palatino Linotype" w:hAnsi="Palatino Linotype"/>
                  <w:i/>
                  <w:iCs/>
                  <w:color w:val="307659"/>
                  <w:lang w:val="fr-FR"/>
                </w:rPr>
                <w:t>WoS</w:t>
              </w:r>
              <w:proofErr w:type="spellEnd"/>
              <w:r w:rsidRPr="009C67C9">
                <w:rPr>
                  <w:rStyle w:val="Hiperligao"/>
                  <w:rFonts w:ascii="Palatino Linotype" w:hAnsi="Palatino Linotype"/>
                  <w:i/>
                  <w:iCs/>
                  <w:color w:val="307659"/>
                  <w:lang w:val="fr-FR"/>
                </w:rPr>
                <w:t xml:space="preserve">-Thomson </w:t>
              </w:r>
              <w:proofErr w:type="spellStart"/>
              <w:r w:rsidRPr="009C67C9">
                <w:rPr>
                  <w:rStyle w:val="Hiperligao"/>
                  <w:rFonts w:ascii="Palatino Linotype" w:hAnsi="Palatino Linotype"/>
                  <w:i/>
                  <w:iCs/>
                  <w:color w:val="307659"/>
                  <w:lang w:val="fr-FR"/>
                </w:rPr>
                <w:t>Reuteurs</w:t>
              </w:r>
              <w:proofErr w:type="spellEnd"/>
            </w:hyperlink>
          </w:p>
        </w:tc>
        <w:tc>
          <w:tcPr>
            <w:tcW w:w="2964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jc w:val="center"/>
              <w:rPr>
                <w:rFonts w:ascii="Palatino Linotype" w:hAnsi="Palatino Linotype"/>
              </w:rPr>
            </w:pPr>
            <w:r w:rsidRPr="009C67C9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20CE8FAB" wp14:editId="2F6A5C67">
                  <wp:extent cx="1116330" cy="210820"/>
                  <wp:effectExtent l="0" t="0" r="7620" b="0"/>
                  <wp:docPr id="5" name="Imagem 5" descr="Directory of Open Access Jour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Directory of Open Access Jour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ind w:right="-57"/>
              <w:jc w:val="center"/>
              <w:rPr>
                <w:rFonts w:ascii="Palatino Linotype" w:hAnsi="Palatino Linotype"/>
              </w:rPr>
            </w:pPr>
            <w:r w:rsidRPr="009C67C9">
              <w:rPr>
                <w:rFonts w:ascii="Palatino Linotype" w:hAnsi="Palatino Linotype"/>
                <w:noProof/>
                <w:color w:val="FFFFFF"/>
                <w:shd w:val="clear" w:color="auto" w:fill="3A5A8A"/>
                <w:lang w:val="en-US"/>
              </w:rPr>
              <w:drawing>
                <wp:inline distT="0" distB="0" distL="0" distR="0" wp14:anchorId="1E67A79F" wp14:editId="09964E30">
                  <wp:extent cx="972820" cy="255270"/>
                  <wp:effectExtent l="0" t="0" r="0" b="0"/>
                  <wp:docPr id="13" name="Imagem 13" descr="ERIH PLUS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ERIH PLUS log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2F2" w:rsidRPr="009C67C9" w:rsidTr="00310E15">
        <w:trPr>
          <w:trHeight w:val="570"/>
        </w:trPr>
        <w:tc>
          <w:tcPr>
            <w:tcW w:w="2843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jc w:val="center"/>
              <w:rPr>
                <w:rFonts w:ascii="Palatino Linotype" w:hAnsi="Palatino Linotype"/>
                <w:lang w:val="en-US"/>
              </w:rPr>
            </w:pPr>
            <w:r w:rsidRPr="009C67C9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66424F97" wp14:editId="18F450FD">
                  <wp:extent cx="703580" cy="322580"/>
                  <wp:effectExtent l="0" t="0" r="1270" b="1270"/>
                  <wp:docPr id="3" name="Imagem 3" descr="SciELO - Scientific Electronic Library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SciELO - Scientific Electronic Library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ind w:right="-75"/>
              <w:jc w:val="center"/>
              <w:rPr>
                <w:rFonts w:ascii="Palatino Linotype" w:hAnsi="Palatino Linotype"/>
              </w:rPr>
            </w:pPr>
            <w:r w:rsidRPr="009C67C9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6FD3BA6C" wp14:editId="28A3AA23">
                  <wp:extent cx="829310" cy="304800"/>
                  <wp:effectExtent l="0" t="0" r="8890" b="0"/>
                  <wp:docPr id="2" name="Imagem 2" descr="lat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lat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Align w:val="center"/>
            <w:hideMark/>
          </w:tcPr>
          <w:p w:rsidR="000232F2" w:rsidRPr="009C67C9" w:rsidRDefault="000232F2" w:rsidP="00310E15">
            <w:pPr>
              <w:spacing w:after="60"/>
              <w:jc w:val="center"/>
              <w:rPr>
                <w:rFonts w:ascii="Palatino Linotype" w:hAnsi="Palatino Linotype"/>
              </w:rPr>
            </w:pPr>
            <w:r w:rsidRPr="009C67C9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29C2BF95" wp14:editId="2F3C79D1">
                  <wp:extent cx="1031240" cy="161290"/>
                  <wp:effectExtent l="0" t="0" r="0" b="0"/>
                  <wp:docPr id="4" name="Imagem 4" descr="SHERPA/RoME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SHERPA/RoME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F2" w:rsidRPr="009C67C9" w:rsidRDefault="000232F2" w:rsidP="000232F2">
      <w:pPr>
        <w:jc w:val="both"/>
        <w:rPr>
          <w:rFonts w:ascii="Palatino Linotype" w:hAnsi="Palatino Linotype" w:cs="Nadeem"/>
          <w:sz w:val="28"/>
          <w:lang w:val="fr-FR"/>
        </w:rPr>
      </w:pPr>
    </w:p>
    <w:p w:rsidR="00A27105" w:rsidRPr="000232F2" w:rsidRDefault="00A27105" w:rsidP="00A27105">
      <w:pPr>
        <w:jc w:val="center"/>
        <w:rPr>
          <w:rFonts w:ascii="Palatino Linotype" w:hAnsi="Palatino Linotype"/>
          <w:b/>
          <w:sz w:val="28"/>
          <w:lang w:val="pt-PT"/>
        </w:rPr>
      </w:pPr>
      <w:r w:rsidRPr="000232F2">
        <w:rPr>
          <w:rFonts w:ascii="Palatino Linotype" w:hAnsi="Palatino Linotype"/>
          <w:b/>
          <w:sz w:val="28"/>
          <w:lang w:val="pt-PT"/>
        </w:rPr>
        <w:t>APELO A CONTRIBUTOS</w:t>
      </w:r>
    </w:p>
    <w:p w:rsidR="00A27105" w:rsidRPr="000232F2" w:rsidRDefault="00A27105" w:rsidP="00A27105">
      <w:pPr>
        <w:rPr>
          <w:rFonts w:ascii="Palatino Linotype" w:hAnsi="Palatino Linotype"/>
          <w:lang w:val="pt-PT"/>
        </w:rPr>
      </w:pPr>
    </w:p>
    <w:p w:rsidR="00A27105" w:rsidRPr="000232F2" w:rsidRDefault="000232F2" w:rsidP="00A27105">
      <w:pPr>
        <w:jc w:val="center"/>
        <w:rPr>
          <w:rFonts w:ascii="Palatino Linotype" w:hAnsi="Palatino Linotype"/>
          <w:b/>
          <w:i/>
          <w:sz w:val="28"/>
          <w:lang w:val="pt-PT"/>
        </w:rPr>
      </w:pPr>
      <w:proofErr w:type="gramStart"/>
      <w:r w:rsidRPr="000232F2">
        <w:rPr>
          <w:rFonts w:ascii="Palatino Linotype" w:hAnsi="Palatino Linotype"/>
          <w:sz w:val="28"/>
          <w:lang w:val="pt-PT"/>
        </w:rPr>
        <w:t>revista</w:t>
      </w:r>
      <w:proofErr w:type="gramEnd"/>
      <w:r w:rsidR="00A27105" w:rsidRPr="000232F2">
        <w:rPr>
          <w:rFonts w:ascii="Palatino Linotype" w:hAnsi="Palatino Linotype"/>
          <w:sz w:val="28"/>
          <w:lang w:val="pt-PT"/>
        </w:rPr>
        <w:t xml:space="preserve"> </w:t>
      </w:r>
      <w:proofErr w:type="spellStart"/>
      <w:r w:rsidR="00A27105" w:rsidRPr="000232F2">
        <w:rPr>
          <w:rFonts w:ascii="Palatino Linotype" w:hAnsi="Palatino Linotype"/>
          <w:b/>
          <w:i/>
          <w:sz w:val="28"/>
          <w:lang w:val="pt-PT"/>
        </w:rPr>
        <w:t>ex</w:t>
      </w:r>
      <w:proofErr w:type="spellEnd"/>
      <w:r w:rsidR="00A27105" w:rsidRPr="000232F2">
        <w:rPr>
          <w:rFonts w:ascii="Palatino Linotype" w:hAnsi="Palatino Linotype"/>
          <w:b/>
          <w:i/>
          <w:sz w:val="28"/>
          <w:lang w:val="pt-PT"/>
        </w:rPr>
        <w:t xml:space="preserve"> aequo</w:t>
      </w:r>
      <w:r w:rsidRPr="000232F2">
        <w:rPr>
          <w:rFonts w:ascii="Palatino Linotype" w:hAnsi="Palatino Linotype"/>
          <w:b/>
          <w:i/>
          <w:sz w:val="28"/>
          <w:lang w:val="pt-PT"/>
        </w:rPr>
        <w:t xml:space="preserve"> n.º 38</w:t>
      </w:r>
    </w:p>
    <w:p w:rsidR="00A27105" w:rsidRPr="000232F2" w:rsidRDefault="00A27105" w:rsidP="00A27105">
      <w:pPr>
        <w:rPr>
          <w:rFonts w:ascii="Palatino Linotype" w:hAnsi="Palatino Linotype"/>
          <w:lang w:val="pt-PT"/>
        </w:rPr>
      </w:pPr>
    </w:p>
    <w:p w:rsidR="00A27105" w:rsidRPr="000232F2" w:rsidRDefault="00A27105" w:rsidP="00A27105">
      <w:pPr>
        <w:jc w:val="center"/>
        <w:rPr>
          <w:rFonts w:ascii="Palatino Linotype" w:hAnsi="Palatino Linotype"/>
          <w:sz w:val="28"/>
          <w:lang w:val="pt-PT"/>
        </w:rPr>
      </w:pPr>
      <w:proofErr w:type="spellStart"/>
      <w:r w:rsidRPr="000232F2">
        <w:rPr>
          <w:rFonts w:ascii="Palatino Linotype" w:hAnsi="Palatino Linotype"/>
          <w:b/>
          <w:i/>
          <w:sz w:val="28"/>
          <w:lang w:val="pt-PT"/>
        </w:rPr>
        <w:t>Trans-ações</w:t>
      </w:r>
      <w:proofErr w:type="spellEnd"/>
      <w:r w:rsidRPr="000232F2">
        <w:rPr>
          <w:rFonts w:ascii="Palatino Linotype" w:hAnsi="Palatino Linotype"/>
          <w:b/>
          <w:i/>
          <w:sz w:val="28"/>
          <w:lang w:val="pt-PT"/>
        </w:rPr>
        <w:t xml:space="preserve"> de género: ressonâncias e saberes </w:t>
      </w:r>
      <w:proofErr w:type="spellStart"/>
      <w:r w:rsidRPr="000232F2">
        <w:rPr>
          <w:rFonts w:ascii="Palatino Linotype" w:hAnsi="Palatino Linotype"/>
          <w:b/>
          <w:i/>
          <w:sz w:val="28"/>
          <w:lang w:val="pt-PT"/>
        </w:rPr>
        <w:t>trans</w:t>
      </w:r>
      <w:proofErr w:type="spellEnd"/>
      <w:r w:rsidRPr="000232F2">
        <w:rPr>
          <w:rFonts w:ascii="Palatino Linotype" w:hAnsi="Palatino Linotype"/>
          <w:b/>
          <w:i/>
          <w:sz w:val="28"/>
          <w:lang w:val="pt-PT"/>
        </w:rPr>
        <w:t>* e intersexo</w:t>
      </w:r>
    </w:p>
    <w:p w:rsidR="00A27105" w:rsidRPr="000232F2" w:rsidRDefault="00A27105" w:rsidP="00A27105">
      <w:pPr>
        <w:rPr>
          <w:rFonts w:ascii="Palatino Linotype" w:hAnsi="Palatino Linotype"/>
          <w:sz w:val="28"/>
          <w:lang w:val="pt-BR"/>
        </w:rPr>
      </w:pPr>
    </w:p>
    <w:p w:rsidR="00A27105" w:rsidRPr="000232F2" w:rsidRDefault="00A27105" w:rsidP="000232F2">
      <w:pPr>
        <w:jc w:val="center"/>
        <w:rPr>
          <w:rFonts w:ascii="Palatino Linotype" w:hAnsi="Palatino Linotype"/>
          <w:sz w:val="26"/>
          <w:szCs w:val="26"/>
          <w:lang w:val="pt-BR"/>
        </w:rPr>
      </w:pPr>
      <w:r w:rsidRPr="000232F2">
        <w:rPr>
          <w:rFonts w:ascii="Palatino Linotype" w:hAnsi="Palatino Linotype"/>
          <w:sz w:val="26"/>
          <w:szCs w:val="26"/>
          <w:lang w:val="pt-BR"/>
        </w:rPr>
        <w:t xml:space="preserve">Coordinação: </w:t>
      </w:r>
      <w:r w:rsidRPr="000232F2">
        <w:rPr>
          <w:rFonts w:ascii="Palatino Linotype" w:hAnsi="Palatino Linotype"/>
          <w:b/>
          <w:sz w:val="26"/>
          <w:szCs w:val="26"/>
          <w:lang w:val="pt-BR"/>
        </w:rPr>
        <w:t>João Manuel de Oliveira</w:t>
      </w:r>
      <w:r w:rsidRPr="000232F2">
        <w:rPr>
          <w:rFonts w:ascii="Palatino Linotype" w:hAnsi="Palatino Linotype"/>
          <w:sz w:val="26"/>
          <w:szCs w:val="26"/>
          <w:lang w:val="pt-BR"/>
        </w:rPr>
        <w:t xml:space="preserve"> (Universidade</w:t>
      </w:r>
      <w:r w:rsidR="000232F2" w:rsidRPr="000232F2">
        <w:rPr>
          <w:rFonts w:ascii="Palatino Linotype" w:hAnsi="Palatino Linotype"/>
          <w:sz w:val="26"/>
          <w:szCs w:val="26"/>
          <w:lang w:val="pt-BR"/>
        </w:rPr>
        <w:t xml:space="preserve"> Federal de Santa Catarina, </w:t>
      </w:r>
      <w:r w:rsidRPr="000232F2">
        <w:rPr>
          <w:rFonts w:ascii="Palatino Linotype" w:hAnsi="Palatino Linotype"/>
          <w:sz w:val="26"/>
          <w:szCs w:val="26"/>
          <w:lang w:val="pt-BR"/>
        </w:rPr>
        <w:t>Brasil/ISCTE-IUL)</w:t>
      </w:r>
    </w:p>
    <w:p w:rsidR="00A27105" w:rsidRPr="00A27105" w:rsidRDefault="00A27105" w:rsidP="00A27105">
      <w:pPr>
        <w:rPr>
          <w:rFonts w:ascii="Palatino Linotype" w:hAnsi="Palatino Linotype"/>
          <w:lang w:val="pt-BR"/>
        </w:rPr>
      </w:pPr>
    </w:p>
    <w:p w:rsidR="00A27105" w:rsidRPr="00A27105" w:rsidRDefault="00A27105" w:rsidP="00A27105">
      <w:pPr>
        <w:rPr>
          <w:rFonts w:ascii="Palatino Linotype" w:hAnsi="Palatino Linotype"/>
          <w:b/>
          <w:lang w:val="pt-PT"/>
        </w:rPr>
      </w:pPr>
      <w:r w:rsidRPr="00A27105">
        <w:rPr>
          <w:rFonts w:ascii="Palatino Linotype" w:hAnsi="Palatino Linotype"/>
          <w:b/>
          <w:lang w:val="pt-BR"/>
        </w:rPr>
        <w:tab/>
      </w:r>
      <w:r w:rsidRPr="00A27105">
        <w:rPr>
          <w:rFonts w:ascii="Palatino Linotype" w:hAnsi="Palatino Linotype"/>
          <w:b/>
          <w:lang w:val="pt-PT"/>
        </w:rPr>
        <w:t xml:space="preserve">PRAZO DE ENVIO – 15 MAIO 2018 (a publicar em </w:t>
      </w:r>
      <w:r w:rsidR="000232F2">
        <w:rPr>
          <w:rFonts w:ascii="Palatino Linotype" w:hAnsi="Palatino Linotype"/>
          <w:b/>
          <w:lang w:val="pt-PT"/>
        </w:rPr>
        <w:t>dezembro</w:t>
      </w:r>
      <w:r w:rsidRPr="00A27105">
        <w:rPr>
          <w:rFonts w:ascii="Palatino Linotype" w:hAnsi="Palatino Linotype"/>
          <w:b/>
          <w:lang w:val="pt-PT"/>
        </w:rPr>
        <w:t xml:space="preserve"> 2018) </w:t>
      </w:r>
    </w:p>
    <w:p w:rsidR="00334197" w:rsidRPr="00A27105" w:rsidRDefault="00334197">
      <w:pPr>
        <w:pStyle w:val="Body"/>
        <w:rPr>
          <w:rFonts w:ascii="Palatino Linotype" w:hAnsi="Palatino Linotype" w:cs="Arial"/>
          <w:sz w:val="24"/>
          <w:szCs w:val="24"/>
        </w:rPr>
      </w:pPr>
    </w:p>
    <w:p w:rsidR="00A27105" w:rsidRDefault="000B1984" w:rsidP="00A27105">
      <w:pPr>
        <w:pStyle w:val="Body"/>
        <w:spacing w:before="240" w:line="360" w:lineRule="auto"/>
        <w:jc w:val="both"/>
        <w:rPr>
          <w:rFonts w:ascii="Palatino Linotype" w:hAnsi="Palatino Linotype" w:cs="Arial"/>
          <w:sz w:val="24"/>
          <w:szCs w:val="24"/>
        </w:rPr>
      </w:pPr>
      <w:r w:rsidRPr="00A27105">
        <w:rPr>
          <w:rFonts w:ascii="Palatino Linotype" w:hAnsi="Palatino Linotype" w:cs="Arial"/>
          <w:sz w:val="24"/>
          <w:szCs w:val="24"/>
        </w:rPr>
        <w:tab/>
        <w:t xml:space="preserve">Este </w:t>
      </w:r>
      <w:proofErr w:type="gramStart"/>
      <w:r w:rsidRPr="00A27105">
        <w:rPr>
          <w:rFonts w:ascii="Palatino Linotype" w:hAnsi="Palatino Linotype" w:cs="Arial"/>
          <w:sz w:val="24"/>
          <w:szCs w:val="24"/>
        </w:rPr>
        <w:t>dossier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da </w:t>
      </w:r>
      <w:proofErr w:type="spellStart"/>
      <w:r w:rsidR="00A27105" w:rsidRPr="00A27105">
        <w:rPr>
          <w:rFonts w:ascii="Palatino Linotype" w:hAnsi="Palatino Linotype" w:cs="Arial"/>
          <w:b/>
          <w:i/>
          <w:sz w:val="24"/>
          <w:szCs w:val="24"/>
        </w:rPr>
        <w:t>e</w:t>
      </w:r>
      <w:r w:rsidR="00A27105">
        <w:rPr>
          <w:rFonts w:ascii="Palatino Linotype" w:hAnsi="Palatino Linotype" w:cs="Arial"/>
          <w:b/>
          <w:i/>
          <w:sz w:val="24"/>
          <w:szCs w:val="24"/>
        </w:rPr>
        <w:t>x</w:t>
      </w:r>
      <w:proofErr w:type="spellEnd"/>
      <w:r w:rsidR="00A27105">
        <w:rPr>
          <w:rFonts w:ascii="Palatino Linotype" w:hAnsi="Palatino Linotype" w:cs="Arial"/>
          <w:b/>
          <w:i/>
          <w:sz w:val="24"/>
          <w:szCs w:val="24"/>
        </w:rPr>
        <w:t xml:space="preserve"> </w:t>
      </w:r>
      <w:proofErr w:type="spellStart"/>
      <w:r w:rsidR="00A27105" w:rsidRPr="00A27105">
        <w:rPr>
          <w:rFonts w:ascii="Palatino Linotype" w:hAnsi="Palatino Linotype" w:cs="Times New Roman"/>
          <w:b/>
          <w:i/>
          <w:sz w:val="24"/>
          <w:szCs w:val="24"/>
        </w:rPr>
        <w:t>æ</w:t>
      </w:r>
      <w:r w:rsidRPr="00A27105">
        <w:rPr>
          <w:rFonts w:ascii="Palatino Linotype" w:hAnsi="Palatino Linotype" w:cs="Arial"/>
          <w:b/>
          <w:i/>
          <w:sz w:val="24"/>
          <w:szCs w:val="24"/>
        </w:rPr>
        <w:t>quo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pretende analisar as ressonâncias e efeitos da problematização das identificações, identidades e expressões de género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="002F78B1" w:rsidRPr="00A27105">
        <w:rPr>
          <w:rFonts w:ascii="Palatino Linotype" w:hAnsi="Palatino Linotype" w:cs="Arial"/>
          <w:sz w:val="24"/>
          <w:szCs w:val="24"/>
        </w:rPr>
        <w:t>*</w:t>
      </w:r>
      <w:r w:rsidRPr="00A27105">
        <w:rPr>
          <w:rFonts w:ascii="Palatino Linotype" w:hAnsi="Palatino Linotype" w:cs="Arial"/>
          <w:sz w:val="24"/>
          <w:szCs w:val="24"/>
        </w:rPr>
        <w:t xml:space="preserve"> e intersexo na produção de teoria feministas, teoria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queer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e estudos de género. Nos últimos anos, para além do surgimento de inúmeras obras e periódicos como o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Transgender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Studies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Quarterly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>,</w:t>
      </w:r>
      <w:r w:rsidRPr="00A27105">
        <w:rPr>
          <w:rFonts w:ascii="Palatino Linotype" w:hAnsi="Palatino Linotype" w:cs="Arial"/>
          <w:sz w:val="24"/>
          <w:szCs w:val="24"/>
        </w:rPr>
        <w:t xml:space="preserve"> a reflexão e a análise da posição das pessoas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 e intersexo é uma das áreas mais vibrantes da investigação e intervenção feminista atualmente. Desde os tempos do célebre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The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 “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Empire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”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Strikes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Back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: a </w:t>
      </w:r>
      <w:proofErr w:type="spellStart"/>
      <w:r w:rsidRPr="00A27105">
        <w:rPr>
          <w:rFonts w:ascii="Palatino Linotype" w:hAnsi="Palatino Linotype" w:cs="Arial"/>
          <w:i/>
          <w:iCs/>
          <w:sz w:val="24"/>
          <w:szCs w:val="24"/>
        </w:rPr>
        <w:t>posttransexual</w:t>
      </w:r>
      <w:proofErr w:type="spellEnd"/>
      <w:r w:rsidRPr="00A27105">
        <w:rPr>
          <w:rFonts w:ascii="Palatino Linotype" w:hAnsi="Palatino Linotype" w:cs="Arial"/>
          <w:i/>
          <w:iCs/>
          <w:sz w:val="24"/>
          <w:szCs w:val="24"/>
        </w:rPr>
        <w:t xml:space="preserve"> manifesto </w:t>
      </w:r>
      <w:r w:rsidR="00D42B52" w:rsidRPr="00A27105">
        <w:rPr>
          <w:rFonts w:ascii="Palatino Linotype" w:hAnsi="Palatino Linotype" w:cs="Arial"/>
          <w:sz w:val="24"/>
          <w:szCs w:val="24"/>
        </w:rPr>
        <w:t xml:space="preserve">de </w:t>
      </w:r>
      <w:proofErr w:type="spellStart"/>
      <w:r w:rsidR="00D42B52" w:rsidRPr="00A27105">
        <w:rPr>
          <w:rFonts w:ascii="Palatino Linotype" w:hAnsi="Palatino Linotype" w:cs="Arial"/>
          <w:sz w:val="24"/>
          <w:szCs w:val="24"/>
        </w:rPr>
        <w:t>Sandy</w:t>
      </w:r>
      <w:proofErr w:type="spellEnd"/>
      <w:r w:rsidR="00D42B52" w:rsidRPr="00A27105">
        <w:rPr>
          <w:rFonts w:ascii="Palatino Linotype" w:hAnsi="Palatino Linotype" w:cs="Arial"/>
          <w:sz w:val="24"/>
          <w:szCs w:val="24"/>
        </w:rPr>
        <w:t xml:space="preserve"> Stone (</w:t>
      </w:r>
      <w:r w:rsidR="00F40749" w:rsidRPr="00A27105">
        <w:rPr>
          <w:rFonts w:ascii="Palatino Linotype" w:hAnsi="Palatino Linotype" w:cs="Arial"/>
          <w:sz w:val="24"/>
          <w:szCs w:val="24"/>
        </w:rPr>
        <w:t xml:space="preserve">2006, inicialmente publicado em </w:t>
      </w:r>
      <w:r w:rsidRPr="00A27105">
        <w:rPr>
          <w:rFonts w:ascii="Palatino Linotype" w:hAnsi="Palatino Linotype" w:cs="Arial"/>
          <w:sz w:val="24"/>
          <w:szCs w:val="24"/>
        </w:rPr>
        <w:t>1992</w:t>
      </w:r>
      <w:r w:rsidR="00D42B52" w:rsidRPr="00A27105">
        <w:rPr>
          <w:rFonts w:ascii="Palatino Linotype" w:hAnsi="Palatino Linotype" w:cs="Arial"/>
          <w:sz w:val="24"/>
          <w:szCs w:val="24"/>
        </w:rPr>
        <w:t>)</w:t>
      </w:r>
      <w:r w:rsidRPr="00A27105">
        <w:rPr>
          <w:rFonts w:ascii="Palatino Linotype" w:hAnsi="Palatino Linotype" w:cs="Arial"/>
          <w:sz w:val="24"/>
          <w:szCs w:val="24"/>
        </w:rPr>
        <w:t xml:space="preserve">, passando pela publicação dos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Transgender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Studies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Readers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(já com uma segunda edição,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Stryker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&amp;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Azura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, 2013), no panorama anglo-saxónico, estas áreas, denominadas também de teoria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(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Stryker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, 2006), têm sido bastante pensadas, polemizadas e transpostas para políticas públicas. A América Latina tem produzido generosamente sobre este tema, evidenciando não só uma preocupação com os sinistros números de genocídio de pessoas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*, mas enquadrando-os numa política </w:t>
      </w:r>
      <w:r w:rsidR="00827733" w:rsidRPr="00A27105">
        <w:rPr>
          <w:rFonts w:ascii="Palatino Linotype" w:hAnsi="Palatino Linotype" w:cs="Arial"/>
          <w:sz w:val="24"/>
          <w:szCs w:val="24"/>
        </w:rPr>
        <w:t xml:space="preserve">de </w:t>
      </w:r>
      <w:proofErr w:type="spellStart"/>
      <w:r w:rsidR="00827733" w:rsidRPr="00A27105">
        <w:rPr>
          <w:rFonts w:ascii="Palatino Linotype" w:hAnsi="Palatino Linotype" w:cs="Arial"/>
          <w:sz w:val="24"/>
          <w:szCs w:val="24"/>
        </w:rPr>
        <w:t>transfeminicídio</w:t>
      </w:r>
      <w:proofErr w:type="spellEnd"/>
      <w:r w:rsidR="00827733" w:rsidRPr="00A27105">
        <w:rPr>
          <w:rFonts w:ascii="Palatino Linotype" w:hAnsi="Palatino Linotype" w:cs="Arial"/>
          <w:sz w:val="24"/>
          <w:szCs w:val="24"/>
        </w:rPr>
        <w:t xml:space="preserve"> (Bento, 2016</w:t>
      </w:r>
      <w:r w:rsidRPr="00A27105">
        <w:rPr>
          <w:rFonts w:ascii="Palatino Linotype" w:hAnsi="Palatino Linotype" w:cs="Arial"/>
          <w:sz w:val="24"/>
          <w:szCs w:val="24"/>
        </w:rPr>
        <w:t>).</w:t>
      </w:r>
      <w:r w:rsidR="00646B6E" w:rsidRPr="00A27105">
        <w:rPr>
          <w:rFonts w:ascii="Palatino Linotype" w:hAnsi="Palatino Linotype" w:cs="Arial"/>
          <w:sz w:val="24"/>
          <w:szCs w:val="24"/>
        </w:rPr>
        <w:t xml:space="preserve"> </w:t>
      </w:r>
      <w:r w:rsidRPr="00A27105">
        <w:rPr>
          <w:rFonts w:ascii="Palatino Linotype" w:hAnsi="Palatino Linotype" w:cs="Arial"/>
          <w:sz w:val="24"/>
          <w:szCs w:val="24"/>
        </w:rPr>
        <w:t xml:space="preserve">No </w:t>
      </w:r>
      <w:r w:rsidRPr="00A27105">
        <w:rPr>
          <w:rFonts w:ascii="Palatino Linotype" w:hAnsi="Palatino Linotype" w:cs="Arial"/>
          <w:sz w:val="24"/>
          <w:szCs w:val="24"/>
        </w:rPr>
        <w:lastRenderedPageBreak/>
        <w:t>caso das pessoas intersexo, a dificuldade em conceptualizar que o sexo é tão construído como o género tem sido denunciada (Machado, 2005</w:t>
      </w:r>
      <w:r w:rsidR="003B135D" w:rsidRPr="00A27105">
        <w:rPr>
          <w:rFonts w:ascii="Palatino Linotype" w:hAnsi="Palatino Linotype" w:cs="Arial"/>
          <w:sz w:val="24"/>
          <w:szCs w:val="24"/>
        </w:rPr>
        <w:t>,</w:t>
      </w:r>
      <w:r w:rsidRPr="00A27105">
        <w:rPr>
          <w:rFonts w:ascii="Palatino Linotype" w:hAnsi="Palatino Linotype" w:cs="Arial"/>
          <w:sz w:val="24"/>
          <w:szCs w:val="24"/>
        </w:rPr>
        <w:t>Fausto-Sterling</w:t>
      </w:r>
      <w:r w:rsidR="003B135D" w:rsidRPr="00A27105">
        <w:rPr>
          <w:rFonts w:ascii="Palatino Linotype" w:hAnsi="Palatino Linotype" w:cs="Arial"/>
          <w:sz w:val="24"/>
          <w:szCs w:val="24"/>
        </w:rPr>
        <w:t>, 2013;</w:t>
      </w:r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Butler</w:t>
      </w:r>
      <w:proofErr w:type="spellEnd"/>
      <w:r w:rsidR="003B135D" w:rsidRPr="00A27105">
        <w:rPr>
          <w:rFonts w:ascii="Palatino Linotype" w:hAnsi="Palatino Linotype" w:cs="Arial"/>
          <w:sz w:val="24"/>
          <w:szCs w:val="24"/>
        </w:rPr>
        <w:t xml:space="preserve">, </w:t>
      </w:r>
      <w:r w:rsidR="00D42B52" w:rsidRPr="00A27105">
        <w:rPr>
          <w:rFonts w:ascii="Palatino Linotype" w:hAnsi="Palatino Linotype" w:cs="Arial"/>
          <w:sz w:val="24"/>
          <w:szCs w:val="24"/>
        </w:rPr>
        <w:t>2004)</w:t>
      </w:r>
      <w:r w:rsidRPr="00A27105">
        <w:rPr>
          <w:rFonts w:ascii="Palatino Linotype" w:hAnsi="Palatino Linotype" w:cs="Arial"/>
          <w:sz w:val="24"/>
          <w:szCs w:val="24"/>
        </w:rPr>
        <w:t xml:space="preserve">. </w:t>
      </w:r>
    </w:p>
    <w:p w:rsidR="00334197" w:rsidRPr="00A27105" w:rsidRDefault="000B1984" w:rsidP="00A27105">
      <w:pPr>
        <w:pStyle w:val="Body"/>
        <w:spacing w:before="240" w:line="360" w:lineRule="auto"/>
        <w:jc w:val="both"/>
        <w:rPr>
          <w:rFonts w:ascii="Palatino Linotype" w:hAnsi="Palatino Linotype" w:cs="Arial"/>
          <w:sz w:val="24"/>
          <w:szCs w:val="24"/>
        </w:rPr>
      </w:pPr>
      <w:r w:rsidRPr="00A27105">
        <w:rPr>
          <w:rFonts w:ascii="Palatino Linotype" w:hAnsi="Palatino Linotype" w:cs="Arial"/>
          <w:sz w:val="24"/>
          <w:szCs w:val="24"/>
        </w:rPr>
        <w:t xml:space="preserve">Pretendemos, igualmente, traçar um quadro do pensamento produzido sobre estas problemáticas, com particular incidência no espaço que fala português e espanhol, tentando refletir sobre o impacto dos questionamentos e problematizações das posições dos movimentos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,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transfeminista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e intersexo na investigação e seus efeitos nas políticas públicas. As</w:t>
      </w:r>
      <w:r w:rsidR="00A42C2F" w:rsidRPr="00A27105">
        <w:rPr>
          <w:rFonts w:ascii="Palatino Linotype" w:hAnsi="Palatino Linotype" w:cs="Arial"/>
          <w:sz w:val="24"/>
          <w:szCs w:val="24"/>
        </w:rPr>
        <w:t>sim este dossier irá detalhar intenso</w:t>
      </w:r>
      <w:r w:rsidRPr="00A27105">
        <w:rPr>
          <w:rFonts w:ascii="Palatino Linotype" w:hAnsi="Palatino Linotype" w:cs="Arial"/>
          <w:sz w:val="24"/>
          <w:szCs w:val="24"/>
        </w:rPr>
        <w:t xml:space="preserve">s debates, </w:t>
      </w:r>
      <w:r w:rsidR="006944D3" w:rsidRPr="00A27105">
        <w:rPr>
          <w:rFonts w:ascii="Palatino Linotype" w:hAnsi="Palatino Linotype" w:cs="Arial"/>
          <w:sz w:val="24"/>
          <w:szCs w:val="24"/>
        </w:rPr>
        <w:t>diálogos</w:t>
      </w:r>
      <w:r w:rsidR="00A42C2F" w:rsidRPr="00A27105">
        <w:rPr>
          <w:rFonts w:ascii="Palatino Linotype" w:hAnsi="Palatino Linotype" w:cs="Arial"/>
          <w:sz w:val="24"/>
          <w:szCs w:val="24"/>
        </w:rPr>
        <w:t>, conflitos,</w:t>
      </w:r>
      <w:r w:rsidRPr="00A27105">
        <w:rPr>
          <w:rFonts w:ascii="Palatino Linotype" w:hAnsi="Palatino Linotype" w:cs="Arial"/>
          <w:sz w:val="24"/>
          <w:szCs w:val="24"/>
        </w:rPr>
        <w:t xml:space="preserve"> harmonias </w:t>
      </w:r>
      <w:r w:rsidR="00A42C2F" w:rsidRPr="00A27105">
        <w:rPr>
          <w:rFonts w:ascii="Palatino Linotype" w:hAnsi="Palatino Linotype" w:cs="Arial"/>
          <w:sz w:val="24"/>
          <w:szCs w:val="24"/>
        </w:rPr>
        <w:t xml:space="preserve">e dissensões </w:t>
      </w:r>
      <w:r w:rsidRPr="00A27105">
        <w:rPr>
          <w:rFonts w:ascii="Palatino Linotype" w:hAnsi="Palatino Linotype" w:cs="Arial"/>
          <w:sz w:val="24"/>
          <w:szCs w:val="24"/>
        </w:rPr>
        <w:t xml:space="preserve">entre 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perspectivas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 e intersexo na sua pluralidade com os feminismos, os estudos de género, teoria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queer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e estudos LGBT, numa perspetiva particularmente abe</w:t>
      </w:r>
      <w:r w:rsidR="00A27105">
        <w:rPr>
          <w:rFonts w:ascii="Palatino Linotype" w:hAnsi="Palatino Linotype" w:cs="Arial"/>
          <w:sz w:val="24"/>
          <w:szCs w:val="24"/>
        </w:rPr>
        <w:t xml:space="preserve">rta às epistemologias do sul e </w:t>
      </w:r>
      <w:r w:rsidRPr="00A27105">
        <w:rPr>
          <w:rFonts w:ascii="Palatino Linotype" w:hAnsi="Palatino Linotype" w:cs="Arial"/>
          <w:sz w:val="24"/>
          <w:szCs w:val="24"/>
        </w:rPr>
        <w:t>aos saberes (</w:t>
      </w:r>
      <w:proofErr w:type="spellStart"/>
      <w:proofErr w:type="gramStart"/>
      <w:r w:rsidRPr="00A27105">
        <w:rPr>
          <w:rFonts w:ascii="Palatino Linotype" w:hAnsi="Palatino Linotype" w:cs="Arial"/>
          <w:sz w:val="24"/>
          <w:szCs w:val="24"/>
        </w:rPr>
        <w:t>des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)subjugados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  <w:r w:rsidR="00646B6E" w:rsidRPr="00A27105">
        <w:rPr>
          <w:rFonts w:ascii="Palatino Linotype" w:hAnsi="Palatino Linotype" w:cs="Arial"/>
          <w:sz w:val="24"/>
          <w:szCs w:val="24"/>
        </w:rPr>
        <w:t xml:space="preserve"> (</w:t>
      </w:r>
      <w:proofErr w:type="spellStart"/>
      <w:r w:rsidR="00646B6E" w:rsidRPr="00A27105">
        <w:rPr>
          <w:rFonts w:ascii="Palatino Linotype" w:hAnsi="Palatino Linotype" w:cs="Arial"/>
          <w:sz w:val="24"/>
          <w:szCs w:val="24"/>
        </w:rPr>
        <w:t>Butler</w:t>
      </w:r>
      <w:proofErr w:type="spellEnd"/>
      <w:r w:rsidR="00646B6E" w:rsidRPr="00A27105">
        <w:rPr>
          <w:rFonts w:ascii="Palatino Linotype" w:hAnsi="Palatino Linotype" w:cs="Arial"/>
          <w:sz w:val="24"/>
          <w:szCs w:val="24"/>
        </w:rPr>
        <w:t xml:space="preserve">, 2004; </w:t>
      </w:r>
      <w:proofErr w:type="spellStart"/>
      <w:r w:rsidR="00646B6E" w:rsidRPr="00A27105">
        <w:rPr>
          <w:rFonts w:ascii="Palatino Linotype" w:hAnsi="Palatino Linotype" w:cs="Arial"/>
          <w:sz w:val="24"/>
          <w:szCs w:val="24"/>
        </w:rPr>
        <w:t>Davy</w:t>
      </w:r>
      <w:proofErr w:type="spellEnd"/>
      <w:r w:rsidR="00646B6E" w:rsidRPr="00A27105">
        <w:rPr>
          <w:rFonts w:ascii="Palatino Linotype" w:hAnsi="Palatino Linotype" w:cs="Arial"/>
          <w:sz w:val="24"/>
          <w:szCs w:val="24"/>
        </w:rPr>
        <w:t xml:space="preserve">, 2015; </w:t>
      </w:r>
      <w:proofErr w:type="spellStart"/>
      <w:r w:rsidR="00646B6E" w:rsidRPr="00A27105">
        <w:rPr>
          <w:rFonts w:ascii="Palatino Linotype" w:hAnsi="Palatino Linotype" w:cs="Arial"/>
          <w:sz w:val="24"/>
          <w:szCs w:val="24"/>
        </w:rPr>
        <w:t>Missé</w:t>
      </w:r>
      <w:proofErr w:type="spellEnd"/>
      <w:r w:rsidR="00646B6E" w:rsidRPr="00A27105">
        <w:rPr>
          <w:rFonts w:ascii="Palatino Linotype" w:hAnsi="Palatino Linotype" w:cs="Arial"/>
          <w:sz w:val="24"/>
          <w:szCs w:val="24"/>
        </w:rPr>
        <w:t xml:space="preserve"> &amp; </w:t>
      </w:r>
      <w:proofErr w:type="spellStart"/>
      <w:r w:rsidR="00646B6E" w:rsidRPr="00A27105">
        <w:rPr>
          <w:rFonts w:ascii="Palatino Linotype" w:hAnsi="Palatino Linotype" w:cs="Arial"/>
          <w:sz w:val="24"/>
          <w:szCs w:val="24"/>
        </w:rPr>
        <w:t>Coll</w:t>
      </w:r>
      <w:proofErr w:type="spellEnd"/>
      <w:r w:rsidR="00646B6E" w:rsidRPr="00A27105">
        <w:rPr>
          <w:rFonts w:ascii="Palatino Linotype" w:hAnsi="Palatino Linotype" w:cs="Arial"/>
          <w:sz w:val="24"/>
          <w:szCs w:val="24"/>
        </w:rPr>
        <w:t>-Planas, 2010</w:t>
      </w:r>
      <w:r w:rsidR="00D42B52" w:rsidRPr="00A27105">
        <w:rPr>
          <w:rFonts w:ascii="Palatino Linotype" w:hAnsi="Palatino Linotype" w:cs="Arial"/>
          <w:sz w:val="24"/>
          <w:szCs w:val="24"/>
        </w:rPr>
        <w:t xml:space="preserve">; </w:t>
      </w:r>
      <w:proofErr w:type="spellStart"/>
      <w:r w:rsidR="00D42B52" w:rsidRPr="00A27105">
        <w:rPr>
          <w:rFonts w:ascii="Palatino Linotype" w:hAnsi="Palatino Linotype" w:cs="Arial"/>
          <w:sz w:val="24"/>
          <w:szCs w:val="24"/>
        </w:rPr>
        <w:t>Stryker</w:t>
      </w:r>
      <w:proofErr w:type="spellEnd"/>
      <w:r w:rsidR="00D42B52" w:rsidRPr="00A27105">
        <w:rPr>
          <w:rFonts w:ascii="Palatino Linotype" w:hAnsi="Palatino Linotype" w:cs="Arial"/>
          <w:sz w:val="24"/>
          <w:szCs w:val="24"/>
        </w:rPr>
        <w:t>, 2006</w:t>
      </w:r>
      <w:r w:rsidR="00646B6E" w:rsidRPr="00A27105">
        <w:rPr>
          <w:rFonts w:ascii="Palatino Linotype" w:hAnsi="Palatino Linotype" w:cs="Arial"/>
          <w:sz w:val="24"/>
          <w:szCs w:val="24"/>
        </w:rPr>
        <w:t>).</w:t>
      </w:r>
    </w:p>
    <w:p w:rsidR="00646B6E" w:rsidRPr="00A27105" w:rsidRDefault="000B1984" w:rsidP="00A27105">
      <w:pPr>
        <w:pStyle w:val="Body"/>
        <w:spacing w:before="240" w:line="360" w:lineRule="auto"/>
        <w:ind w:firstLine="720"/>
        <w:jc w:val="both"/>
        <w:rPr>
          <w:rFonts w:ascii="Palatino Linotype" w:hAnsi="Palatino Linotype" w:cs="Arial"/>
          <w:sz w:val="24"/>
          <w:szCs w:val="24"/>
        </w:rPr>
      </w:pPr>
      <w:r w:rsidRPr="00A27105">
        <w:rPr>
          <w:rFonts w:ascii="Palatino Linotype" w:hAnsi="Palatino Linotype" w:cs="Arial"/>
          <w:sz w:val="24"/>
          <w:szCs w:val="24"/>
        </w:rPr>
        <w:t xml:space="preserve">Recorremos à ideia de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*, esboçada por Lucas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Platero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(2014), como um conceito amplo para incluir identificações, identidades e expressões de género transexuais, transgénero 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, travesti, etc. pensadas de forma heterogénea, </w:t>
      </w:r>
      <w:r w:rsidR="00827733" w:rsidRPr="00A27105">
        <w:rPr>
          <w:rFonts w:ascii="Palatino Linotype" w:hAnsi="Palatino Linotype" w:cs="Arial"/>
          <w:sz w:val="24"/>
          <w:szCs w:val="24"/>
        </w:rPr>
        <w:t>multíplice</w:t>
      </w:r>
      <w:r w:rsidRPr="00A27105">
        <w:rPr>
          <w:rFonts w:ascii="Palatino Linotype" w:hAnsi="Palatino Linotype" w:cs="Arial"/>
          <w:sz w:val="24"/>
          <w:szCs w:val="24"/>
        </w:rPr>
        <w:t xml:space="preserve"> e não forçosamente adstritas ao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binarismo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de sexo e de género. No caso intersexo, </w:t>
      </w:r>
      <w:r w:rsidR="00827733" w:rsidRPr="00A27105">
        <w:rPr>
          <w:rFonts w:ascii="Palatino Linotype" w:hAnsi="Palatino Linotype" w:cs="Arial"/>
          <w:sz w:val="24"/>
          <w:szCs w:val="24"/>
        </w:rPr>
        <w:t xml:space="preserve">a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Intersex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Society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of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North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America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define a sua missão como provocar uma mudança sistémica na </w:t>
      </w:r>
      <w:r w:rsidR="00702AD8" w:rsidRPr="00A27105">
        <w:rPr>
          <w:rFonts w:ascii="Palatino Linotype" w:hAnsi="Palatino Linotype" w:cs="Arial"/>
          <w:sz w:val="24"/>
          <w:szCs w:val="24"/>
        </w:rPr>
        <w:t>situação</w:t>
      </w:r>
      <w:r w:rsidRPr="00A27105">
        <w:rPr>
          <w:rFonts w:ascii="Palatino Linotype" w:hAnsi="Palatino Linotype" w:cs="Arial"/>
          <w:sz w:val="24"/>
          <w:szCs w:val="24"/>
        </w:rPr>
        <w:t xml:space="preserve"> das pessoas que nascem com uma anatomia que é considerada não convencional para os padrões binários. </w:t>
      </w:r>
      <w:r w:rsidR="00646B6E" w:rsidRPr="00A27105">
        <w:rPr>
          <w:rFonts w:ascii="Palatino Linotype" w:hAnsi="Palatino Linotype" w:cs="Arial"/>
          <w:sz w:val="24"/>
          <w:szCs w:val="24"/>
        </w:rPr>
        <w:t>I</w:t>
      </w:r>
      <w:r w:rsidR="00D42B52" w:rsidRPr="00A27105">
        <w:rPr>
          <w:rFonts w:ascii="Palatino Linotype" w:hAnsi="Palatino Linotype" w:cs="Arial"/>
          <w:sz w:val="24"/>
          <w:szCs w:val="24"/>
        </w:rPr>
        <w:t xml:space="preserve">remos </w:t>
      </w:r>
      <w:r w:rsidRPr="00A27105">
        <w:rPr>
          <w:rFonts w:ascii="Palatino Linotype" w:hAnsi="Palatino Linotype" w:cs="Arial"/>
          <w:sz w:val="24"/>
          <w:szCs w:val="24"/>
        </w:rPr>
        <w:t xml:space="preserve">neste </w:t>
      </w:r>
      <w:proofErr w:type="gramStart"/>
      <w:r w:rsidRPr="000232F2">
        <w:rPr>
          <w:rFonts w:ascii="Palatino Linotype" w:hAnsi="Palatino Linotype" w:cs="Arial"/>
          <w:sz w:val="24"/>
          <w:szCs w:val="24"/>
        </w:rPr>
        <w:t>dossier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acolher trabalhos que problematizem estas posições de sujeito, que partam de classificações das pessoas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</w:t>
      </w:r>
      <w:r w:rsidR="00646B6E" w:rsidRPr="00A27105">
        <w:rPr>
          <w:rFonts w:ascii="Palatino Linotype" w:hAnsi="Palatino Linotype" w:cs="Arial"/>
          <w:sz w:val="24"/>
          <w:szCs w:val="24"/>
        </w:rPr>
        <w:t>sexo e não</w:t>
      </w:r>
      <w:r w:rsidRPr="00A27105">
        <w:rPr>
          <w:rFonts w:ascii="Palatino Linotype" w:hAnsi="Palatino Linotype" w:cs="Arial"/>
          <w:sz w:val="24"/>
          <w:szCs w:val="24"/>
        </w:rPr>
        <w:t xml:space="preserve"> estritamente de classificações médicas ou psiquiátricas, exógenas, </w:t>
      </w:r>
      <w:r w:rsidR="00D42B52" w:rsidRPr="00A27105">
        <w:rPr>
          <w:rFonts w:ascii="Palatino Linotype" w:hAnsi="Palatino Linotype" w:cs="Arial"/>
          <w:sz w:val="24"/>
          <w:szCs w:val="24"/>
        </w:rPr>
        <w:t>que não considerem</w:t>
      </w:r>
      <w:r w:rsidRPr="00A27105">
        <w:rPr>
          <w:rFonts w:ascii="Palatino Linotype" w:hAnsi="Palatino Linotype" w:cs="Arial"/>
          <w:sz w:val="24"/>
          <w:szCs w:val="24"/>
        </w:rPr>
        <w:t xml:space="preserve"> as posições e</w:t>
      </w:r>
      <w:r w:rsidR="00D42B52"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="00D42B52" w:rsidRPr="00A27105">
        <w:rPr>
          <w:rFonts w:ascii="Palatino Linotype" w:hAnsi="Palatino Linotype" w:cs="Arial"/>
          <w:sz w:val="24"/>
          <w:szCs w:val="24"/>
        </w:rPr>
        <w:t>auto-</w:t>
      </w:r>
      <w:r w:rsidRPr="00A27105">
        <w:rPr>
          <w:rFonts w:ascii="Palatino Linotype" w:hAnsi="Palatino Linotype" w:cs="Arial"/>
          <w:sz w:val="24"/>
          <w:szCs w:val="24"/>
        </w:rPr>
        <w:t>identificações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das pessoas. Desta plural</w:t>
      </w:r>
      <w:r w:rsidR="00702AD8" w:rsidRPr="00A27105">
        <w:rPr>
          <w:rFonts w:ascii="Palatino Linotype" w:hAnsi="Palatino Linotype" w:cs="Arial"/>
          <w:sz w:val="24"/>
          <w:szCs w:val="24"/>
        </w:rPr>
        <w:t xml:space="preserve">idade e diversidade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 pretendemos igualmente um registo das interseccionalidades destas posições com classe, ‘raça’</w:t>
      </w:r>
      <w:r w:rsidR="00702AD8" w:rsidRPr="00A27105">
        <w:rPr>
          <w:rFonts w:ascii="Palatino Linotype" w:hAnsi="Palatino Linotype" w:cs="Arial"/>
          <w:sz w:val="24"/>
          <w:szCs w:val="24"/>
        </w:rPr>
        <w:t>, diversidade funcional e outros eixos das</w:t>
      </w:r>
      <w:r w:rsidRPr="00A27105">
        <w:rPr>
          <w:rFonts w:ascii="Palatino Linotype" w:hAnsi="Palatino Linotype" w:cs="Arial"/>
          <w:sz w:val="24"/>
          <w:szCs w:val="24"/>
        </w:rPr>
        <w:t xml:space="preserve"> matrizes de opressão e privilégio e como as políticas públicas incorporam</w:t>
      </w:r>
      <w:r w:rsidR="00D42B52" w:rsidRPr="00A27105">
        <w:rPr>
          <w:rFonts w:ascii="Palatino Linotype" w:hAnsi="Palatino Linotype" w:cs="Arial"/>
          <w:sz w:val="24"/>
          <w:szCs w:val="24"/>
        </w:rPr>
        <w:t xml:space="preserve"> (ou não)</w:t>
      </w:r>
      <w:r w:rsidRPr="00A27105">
        <w:rPr>
          <w:rFonts w:ascii="Palatino Linotype" w:hAnsi="Palatino Linotype" w:cs="Arial"/>
          <w:sz w:val="24"/>
          <w:szCs w:val="24"/>
        </w:rPr>
        <w:t xml:space="preserve"> estas</w:t>
      </w:r>
      <w:r w:rsidR="00646B6E" w:rsidRPr="00A27105">
        <w:rPr>
          <w:rFonts w:ascii="Palatino Linotype" w:hAnsi="Palatino Linotype" w:cs="Arial"/>
          <w:sz w:val="24"/>
          <w:szCs w:val="24"/>
        </w:rPr>
        <w:t xml:space="preserve"> intersecções.</w:t>
      </w:r>
    </w:p>
    <w:p w:rsidR="00334197" w:rsidRPr="00A27105" w:rsidRDefault="000B1984" w:rsidP="000232F2">
      <w:pPr>
        <w:pStyle w:val="Body"/>
        <w:spacing w:before="240" w:line="360" w:lineRule="auto"/>
        <w:jc w:val="both"/>
        <w:rPr>
          <w:rFonts w:ascii="Palatino Linotype" w:hAnsi="Palatino Linotype" w:cs="Arial"/>
          <w:sz w:val="24"/>
          <w:szCs w:val="24"/>
        </w:rPr>
      </w:pPr>
      <w:r w:rsidRPr="00A27105">
        <w:rPr>
          <w:rFonts w:ascii="Palatino Linotype" w:hAnsi="Palatino Linotype" w:cs="Arial"/>
          <w:sz w:val="24"/>
          <w:szCs w:val="24"/>
        </w:rPr>
        <w:tab/>
        <w:t>Na organização des</w:t>
      </w:r>
      <w:r w:rsidR="00A27105">
        <w:rPr>
          <w:rFonts w:ascii="Palatino Linotype" w:hAnsi="Palatino Linotype" w:cs="Arial"/>
          <w:sz w:val="24"/>
          <w:szCs w:val="24"/>
        </w:rPr>
        <w:t>t</w:t>
      </w:r>
      <w:r w:rsidRPr="00A27105">
        <w:rPr>
          <w:rFonts w:ascii="Palatino Linotype" w:hAnsi="Palatino Linotype" w:cs="Arial"/>
          <w:sz w:val="24"/>
          <w:szCs w:val="24"/>
        </w:rPr>
        <w:t xml:space="preserve">e </w:t>
      </w:r>
      <w:proofErr w:type="gramStart"/>
      <w:r w:rsidRPr="00A27105">
        <w:rPr>
          <w:rFonts w:ascii="Palatino Linotype" w:hAnsi="Palatino Linotype" w:cs="Arial"/>
          <w:sz w:val="24"/>
          <w:szCs w:val="24"/>
        </w:rPr>
        <w:t>dossier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assumimos claramente uma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perspectiva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despatologizante</w:t>
      </w:r>
      <w:proofErr w:type="spellEnd"/>
      <w:r w:rsidR="00646B6E" w:rsidRPr="00A27105">
        <w:rPr>
          <w:rFonts w:ascii="Palatino Linotype" w:hAnsi="Palatino Linotype" w:cs="Arial"/>
          <w:sz w:val="24"/>
          <w:szCs w:val="24"/>
        </w:rPr>
        <w:t xml:space="preserve"> das pessoas</w:t>
      </w:r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 com o desejo e a luta para que estas identificações sejam legalmente reconhecidas</w:t>
      </w:r>
      <w:r w:rsidR="00646B6E" w:rsidRPr="00A27105">
        <w:rPr>
          <w:rFonts w:ascii="Palatino Linotype" w:hAnsi="Palatino Linotype" w:cs="Arial"/>
          <w:sz w:val="24"/>
          <w:szCs w:val="24"/>
        </w:rPr>
        <w:t xml:space="preserve">. </w:t>
      </w:r>
      <w:r w:rsidRPr="00A27105">
        <w:rPr>
          <w:rFonts w:ascii="Palatino Linotype" w:hAnsi="Palatino Linotype" w:cs="Arial"/>
          <w:sz w:val="24"/>
          <w:szCs w:val="24"/>
        </w:rPr>
        <w:t xml:space="preserve">Pretendemos compor neste </w:t>
      </w:r>
      <w:proofErr w:type="gramStart"/>
      <w:r w:rsidRPr="000232F2">
        <w:rPr>
          <w:rFonts w:ascii="Palatino Linotype" w:hAnsi="Palatino Linotype" w:cs="Arial"/>
          <w:sz w:val="24"/>
          <w:szCs w:val="24"/>
        </w:rPr>
        <w:t>dossier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um </w:t>
      </w:r>
      <w:proofErr w:type="gramStart"/>
      <w:r w:rsidRPr="00A27105">
        <w:rPr>
          <w:rFonts w:ascii="Palatino Linotype" w:hAnsi="Palatino Linotype" w:cs="Arial"/>
          <w:sz w:val="24"/>
          <w:szCs w:val="24"/>
        </w:rPr>
        <w:t>retrato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complexo e polifónico, mostrando os efeitos das narrativas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 nos modos de </w:t>
      </w:r>
      <w:r w:rsidRPr="00A27105">
        <w:rPr>
          <w:rFonts w:ascii="Palatino Linotype" w:hAnsi="Palatino Linotype" w:cs="Arial"/>
          <w:sz w:val="24"/>
          <w:szCs w:val="24"/>
        </w:rPr>
        <w:lastRenderedPageBreak/>
        <w:t>contar os feminismos e os géneros, na pluralidade das epistemologias e práticas de investigação e suas reverberações nas políticas públicas</w:t>
      </w:r>
      <w:r w:rsidR="00646B6E" w:rsidRPr="00A27105">
        <w:rPr>
          <w:rFonts w:ascii="Palatino Linotype" w:hAnsi="Palatino Linotype" w:cs="Arial"/>
          <w:sz w:val="24"/>
          <w:szCs w:val="24"/>
        </w:rPr>
        <w:t xml:space="preserve"> (</w:t>
      </w:r>
      <w:proofErr w:type="spellStart"/>
      <w:r w:rsidR="00FB3048" w:rsidRPr="00A27105">
        <w:rPr>
          <w:rFonts w:ascii="Palatino Linotype" w:hAnsi="Palatino Linotype" w:cs="Arial"/>
          <w:sz w:val="24"/>
          <w:szCs w:val="24"/>
        </w:rPr>
        <w:t>Butler</w:t>
      </w:r>
      <w:proofErr w:type="spellEnd"/>
      <w:r w:rsidR="00FB3048" w:rsidRPr="00A27105">
        <w:rPr>
          <w:rFonts w:ascii="Palatino Linotype" w:hAnsi="Palatino Linotype" w:cs="Arial"/>
          <w:sz w:val="24"/>
          <w:szCs w:val="24"/>
        </w:rPr>
        <w:t>, 2004</w:t>
      </w:r>
      <w:r w:rsidR="00646B6E" w:rsidRPr="00A27105">
        <w:rPr>
          <w:rFonts w:ascii="Palatino Linotype" w:hAnsi="Palatino Linotype" w:cs="Arial"/>
          <w:sz w:val="24"/>
          <w:szCs w:val="24"/>
        </w:rPr>
        <w:t>)</w:t>
      </w:r>
      <w:r w:rsidRPr="00A27105">
        <w:rPr>
          <w:rFonts w:ascii="Palatino Linotype" w:hAnsi="Palatino Linotype" w:cs="Arial"/>
          <w:sz w:val="24"/>
          <w:szCs w:val="24"/>
        </w:rPr>
        <w:t xml:space="preserve">. Esperamos ter a polémica e o dissenso, para além dos consensos possíveis, dadas as múltiplas posições sobre estas interseccionalidades. </w:t>
      </w:r>
    </w:p>
    <w:p w:rsidR="00334197" w:rsidRPr="00A27105" w:rsidRDefault="000B1984" w:rsidP="000232F2">
      <w:pPr>
        <w:pStyle w:val="Body"/>
        <w:spacing w:line="276" w:lineRule="auto"/>
        <w:jc w:val="both"/>
        <w:rPr>
          <w:rFonts w:ascii="Palatino Linotype" w:hAnsi="Palatino Linotype" w:cs="Arial"/>
          <w:b/>
          <w:sz w:val="24"/>
          <w:szCs w:val="24"/>
        </w:rPr>
      </w:pPr>
      <w:r w:rsidRPr="00A27105">
        <w:rPr>
          <w:rFonts w:ascii="Palatino Linotype" w:hAnsi="Palatino Linotype" w:cs="Arial"/>
          <w:b/>
          <w:sz w:val="24"/>
          <w:szCs w:val="24"/>
        </w:rPr>
        <w:t>Temas possíveis, não obstante outros que possam surgir: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políticas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públicas para pessoas intersexo 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em vários países e enquadramentos legais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transcendências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e transitoriedades de género versus identidades de género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materialidades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de género 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spellStart"/>
      <w:proofErr w:type="gramStart"/>
      <w:r w:rsidRPr="00A27105">
        <w:rPr>
          <w:rFonts w:ascii="Palatino Linotype" w:hAnsi="Palatino Linotype" w:cs="Arial"/>
          <w:sz w:val="24"/>
          <w:szCs w:val="24"/>
        </w:rPr>
        <w:t>cisnormatividade</w:t>
      </w:r>
      <w:proofErr w:type="spellEnd"/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e repercussões das problematizações dos movimentos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análises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das contingências sociais, económicas, médicas, tecnológicas e políticas nas pessoas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feminismos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transfeminismos</w:t>
      </w:r>
      <w:proofErr w:type="spellEnd"/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demografias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* e intersexo,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vitimação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,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homícidio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e genocídio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spellStart"/>
      <w:proofErr w:type="gramStart"/>
      <w:r w:rsidRPr="00A27105">
        <w:rPr>
          <w:rFonts w:ascii="Palatino Linotype" w:hAnsi="Palatino Linotype" w:cs="Arial"/>
          <w:sz w:val="24"/>
          <w:szCs w:val="24"/>
        </w:rPr>
        <w:t>transfobia</w:t>
      </w:r>
      <w:proofErr w:type="spellEnd"/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e outras formas de discriminação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spellStart"/>
      <w:proofErr w:type="gramStart"/>
      <w:r w:rsidRPr="00A27105">
        <w:rPr>
          <w:rFonts w:ascii="Palatino Linotype" w:hAnsi="Palatino Linotype" w:cs="Arial"/>
          <w:sz w:val="24"/>
          <w:szCs w:val="24"/>
        </w:rPr>
        <w:t>pós-colonialidades</w:t>
      </w:r>
      <w:proofErr w:type="spellEnd"/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e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decolonizações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spellStart"/>
      <w:proofErr w:type="gramStart"/>
      <w:r w:rsidRPr="00A27105">
        <w:rPr>
          <w:rFonts w:ascii="Palatino Linotype" w:hAnsi="Palatino Linotype" w:cs="Arial"/>
          <w:sz w:val="24"/>
          <w:szCs w:val="24"/>
        </w:rPr>
        <w:t>dessubjugação</w:t>
      </w:r>
      <w:proofErr w:type="spellEnd"/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dos saberes e movimentos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encontros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, hibridizações e tradução de saberes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 com outros saberes</w:t>
      </w:r>
    </w:p>
    <w:p w:rsidR="00334197" w:rsidRPr="00A27105" w:rsidRDefault="000B1984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intersecções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 com outras matrizes de opressão e privilégio</w:t>
      </w:r>
    </w:p>
    <w:p w:rsidR="00FF50CF" w:rsidRPr="00A27105" w:rsidRDefault="00FF50CF" w:rsidP="000232F2">
      <w:pPr>
        <w:pStyle w:val="Body"/>
        <w:numPr>
          <w:ilvl w:val="0"/>
          <w:numId w:val="2"/>
        </w:numPr>
        <w:spacing w:line="276" w:lineRule="auto"/>
        <w:ind w:left="357" w:hanging="357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 w:rsidRPr="00A27105">
        <w:rPr>
          <w:rFonts w:ascii="Palatino Linotype" w:hAnsi="Palatino Linotype" w:cs="Arial"/>
          <w:sz w:val="24"/>
          <w:szCs w:val="24"/>
        </w:rPr>
        <w:t>agenciamentos</w:t>
      </w:r>
      <w:proofErr w:type="gramEnd"/>
      <w:r w:rsidRPr="00A27105">
        <w:rPr>
          <w:rFonts w:ascii="Palatino Linotype" w:hAnsi="Palatino Linotype" w:cs="Arial"/>
          <w:sz w:val="24"/>
          <w:szCs w:val="24"/>
        </w:rPr>
        <w:t xml:space="preserve"> </w:t>
      </w:r>
      <w:proofErr w:type="spellStart"/>
      <w:r w:rsidRPr="00A27105">
        <w:rPr>
          <w:rFonts w:ascii="Palatino Linotype" w:hAnsi="Palatino Linotype" w:cs="Arial"/>
          <w:sz w:val="24"/>
          <w:szCs w:val="24"/>
        </w:rPr>
        <w:t>trans</w:t>
      </w:r>
      <w:proofErr w:type="spellEnd"/>
      <w:r w:rsidRPr="00A27105">
        <w:rPr>
          <w:rFonts w:ascii="Palatino Linotype" w:hAnsi="Palatino Linotype" w:cs="Arial"/>
          <w:sz w:val="24"/>
          <w:szCs w:val="24"/>
        </w:rPr>
        <w:t>* e intersexo</w:t>
      </w:r>
    </w:p>
    <w:p w:rsidR="00334197" w:rsidRPr="00A27105" w:rsidRDefault="00FB3048" w:rsidP="000232F2">
      <w:pPr>
        <w:pStyle w:val="Body"/>
        <w:tabs>
          <w:tab w:val="left" w:pos="1329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r w:rsidRPr="00A27105">
        <w:rPr>
          <w:rFonts w:ascii="Palatino Linotype" w:hAnsi="Palatino Linotype" w:cs="Arial"/>
          <w:sz w:val="24"/>
          <w:szCs w:val="24"/>
        </w:rPr>
        <w:tab/>
      </w:r>
    </w:p>
    <w:p w:rsidR="00334197" w:rsidRPr="00A27105" w:rsidRDefault="0002199D">
      <w:pPr>
        <w:pStyle w:val="Body"/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27105">
        <w:rPr>
          <w:rFonts w:ascii="Palatino Linotype" w:hAnsi="Palatino Linotype"/>
          <w:b/>
          <w:sz w:val="24"/>
          <w:szCs w:val="24"/>
        </w:rPr>
        <w:t>Referências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</w:rPr>
      </w:pPr>
      <w:r w:rsidRPr="000232F2">
        <w:rPr>
          <w:rFonts w:ascii="Palatino Linotype" w:hAnsi="Palatino Linotype"/>
          <w:sz w:val="22"/>
          <w:lang w:val="pt-PT"/>
        </w:rPr>
        <w:t>Bento, Berenice. 2016. “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Transfeminicídio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: violência de gênero e o gênero da violência”. In </w:t>
      </w:r>
      <w:r w:rsidRPr="000232F2">
        <w:rPr>
          <w:rFonts w:ascii="Palatino Linotype" w:hAnsi="Palatino Linotype"/>
          <w:i/>
          <w:sz w:val="22"/>
          <w:lang w:val="pt-PT"/>
        </w:rPr>
        <w:t>Dissidências sexuais e de gênero</w:t>
      </w:r>
      <w:r w:rsidRPr="000232F2">
        <w:rPr>
          <w:rFonts w:ascii="Palatino Linotype" w:hAnsi="Palatino Linotype"/>
          <w:sz w:val="22"/>
          <w:lang w:val="pt-PT"/>
        </w:rPr>
        <w:t xml:space="preserve">, 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edited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 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by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 Leandro 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Colling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, 25-40. </w:t>
      </w:r>
      <w:r w:rsidRPr="000232F2">
        <w:rPr>
          <w:rFonts w:ascii="Palatino Linotype" w:hAnsi="Palatino Linotype"/>
          <w:sz w:val="22"/>
        </w:rPr>
        <w:t>Salvador: EDUFBA.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</w:rPr>
      </w:pPr>
      <w:r w:rsidRPr="000232F2">
        <w:rPr>
          <w:rFonts w:ascii="Palatino Linotype" w:hAnsi="Palatino Linotype"/>
          <w:sz w:val="22"/>
          <w:lang w:val="en-US"/>
        </w:rPr>
        <w:t>Butler, Judith</w:t>
      </w:r>
      <w:r w:rsidRPr="000232F2">
        <w:rPr>
          <w:rFonts w:ascii="Palatino Linotype" w:hAnsi="Palatino Linotype"/>
          <w:sz w:val="22"/>
        </w:rPr>
        <w:t>.</w:t>
      </w:r>
      <w:r w:rsidRPr="000232F2">
        <w:rPr>
          <w:rFonts w:ascii="Palatino Linotype" w:hAnsi="Palatino Linotype"/>
          <w:sz w:val="22"/>
          <w:lang w:val="en-US"/>
        </w:rPr>
        <w:t xml:space="preserve"> 2004. </w:t>
      </w:r>
      <w:r w:rsidRPr="000232F2">
        <w:rPr>
          <w:rFonts w:ascii="Palatino Linotype" w:hAnsi="Palatino Linotype"/>
          <w:i/>
          <w:sz w:val="22"/>
          <w:lang w:val="en-US"/>
        </w:rPr>
        <w:t>Undoing gender</w:t>
      </w:r>
      <w:r w:rsidRPr="000232F2">
        <w:rPr>
          <w:rFonts w:ascii="Palatino Linotype" w:hAnsi="Palatino Linotype"/>
          <w:sz w:val="22"/>
          <w:lang w:val="en-US"/>
        </w:rPr>
        <w:t>. New York: Routledge, 2004.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</w:rPr>
      </w:pPr>
      <w:r w:rsidRPr="000232F2">
        <w:rPr>
          <w:rFonts w:ascii="Palatino Linotype" w:hAnsi="Palatino Linotype"/>
          <w:sz w:val="22"/>
          <w:lang w:val="en-US"/>
        </w:rPr>
        <w:t xml:space="preserve">Davy, Zowie. </w:t>
      </w:r>
      <w:r w:rsidRPr="000232F2">
        <w:rPr>
          <w:rFonts w:ascii="Palatino Linotype" w:hAnsi="Palatino Linotype"/>
          <w:sz w:val="22"/>
        </w:rPr>
        <w:t xml:space="preserve">2015. </w:t>
      </w:r>
      <w:r w:rsidRPr="000232F2">
        <w:rPr>
          <w:rFonts w:ascii="Palatino Linotype" w:hAnsi="Palatino Linotype"/>
          <w:sz w:val="22"/>
          <w:lang w:val="en-US"/>
        </w:rPr>
        <w:t xml:space="preserve">“The DSM 5 and the politics of diagnosing </w:t>
      </w:r>
      <w:proofErr w:type="spellStart"/>
      <w:r w:rsidRPr="000232F2">
        <w:rPr>
          <w:rFonts w:ascii="Palatino Linotype" w:hAnsi="Palatino Linotype"/>
          <w:sz w:val="22"/>
          <w:lang w:val="en-US"/>
        </w:rPr>
        <w:t>transpeople</w:t>
      </w:r>
      <w:proofErr w:type="spellEnd"/>
      <w:r w:rsidRPr="000232F2">
        <w:rPr>
          <w:rFonts w:ascii="Palatino Linotype" w:hAnsi="Palatino Linotype"/>
          <w:sz w:val="22"/>
          <w:lang w:val="en-US"/>
        </w:rPr>
        <w:t xml:space="preserve">”. </w:t>
      </w:r>
      <w:proofErr w:type="spellStart"/>
      <w:r w:rsidRPr="000232F2">
        <w:rPr>
          <w:rFonts w:ascii="Palatino Linotype" w:hAnsi="Palatino Linotype"/>
          <w:i/>
          <w:sz w:val="22"/>
          <w:lang w:val="en-US"/>
        </w:rPr>
        <w:t>Archiv</w:t>
      </w:r>
      <w:r w:rsidRPr="000232F2">
        <w:rPr>
          <w:rFonts w:ascii="Palatino Linotype" w:hAnsi="Palatino Linotype"/>
          <w:i/>
          <w:sz w:val="22"/>
        </w:rPr>
        <w:t>es</w:t>
      </w:r>
      <w:proofErr w:type="spellEnd"/>
      <w:r w:rsidRPr="000232F2">
        <w:rPr>
          <w:rFonts w:ascii="Palatino Linotype" w:hAnsi="Palatino Linotype"/>
          <w:i/>
          <w:sz w:val="22"/>
        </w:rPr>
        <w:t xml:space="preserve"> of Sexual </w:t>
      </w:r>
      <w:proofErr w:type="spellStart"/>
      <w:r w:rsidRPr="000232F2">
        <w:rPr>
          <w:rFonts w:ascii="Palatino Linotype" w:hAnsi="Palatino Linotype"/>
          <w:i/>
          <w:sz w:val="22"/>
        </w:rPr>
        <w:t>Behavior</w:t>
      </w:r>
      <w:proofErr w:type="spellEnd"/>
      <w:r w:rsidRPr="000232F2">
        <w:rPr>
          <w:rFonts w:ascii="Palatino Linotype" w:hAnsi="Palatino Linotype"/>
          <w:sz w:val="22"/>
        </w:rPr>
        <w:t xml:space="preserve">, </w:t>
      </w:r>
      <w:proofErr w:type="gramStart"/>
      <w:r w:rsidRPr="000232F2">
        <w:rPr>
          <w:rFonts w:ascii="Palatino Linotype" w:hAnsi="Palatino Linotype"/>
          <w:sz w:val="22"/>
        </w:rPr>
        <w:t xml:space="preserve">44 </w:t>
      </w:r>
      <w:r w:rsidRPr="000232F2">
        <w:rPr>
          <w:rFonts w:ascii="Palatino Linotype" w:hAnsi="Palatino Linotype"/>
          <w:sz w:val="22"/>
          <w:lang w:val="en-US"/>
        </w:rPr>
        <w:t>,</w:t>
      </w:r>
      <w:proofErr w:type="gramEnd"/>
      <w:r w:rsidRPr="000232F2">
        <w:rPr>
          <w:rFonts w:ascii="Palatino Linotype" w:hAnsi="Palatino Linotype"/>
          <w:sz w:val="22"/>
          <w:lang w:val="en-US"/>
        </w:rPr>
        <w:t xml:space="preserve"> 1165-1176. </w:t>
      </w:r>
      <w:proofErr w:type="spellStart"/>
      <w:proofErr w:type="gramStart"/>
      <w:r w:rsidRPr="000232F2">
        <w:rPr>
          <w:rFonts w:ascii="Palatino Linotype" w:hAnsi="Palatino Linotype"/>
          <w:sz w:val="22"/>
          <w:lang w:val="en-US"/>
        </w:rPr>
        <w:t>doi</w:t>
      </w:r>
      <w:proofErr w:type="spellEnd"/>
      <w:proofErr w:type="gramEnd"/>
      <w:r w:rsidRPr="000232F2">
        <w:rPr>
          <w:rFonts w:ascii="Palatino Linotype" w:hAnsi="Palatino Linotype"/>
          <w:sz w:val="22"/>
          <w:lang w:val="en-US"/>
        </w:rPr>
        <w:t>: 10.1007/s10508-015-0573-6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  <w:lang w:val="pt-PT"/>
        </w:rPr>
      </w:pPr>
      <w:r w:rsidRPr="000232F2">
        <w:rPr>
          <w:rFonts w:ascii="Palatino Linotype" w:hAnsi="Palatino Linotype"/>
          <w:sz w:val="22"/>
          <w:lang w:val="en-US"/>
        </w:rPr>
        <w:t>Fausto-Sterling, Anne</w:t>
      </w:r>
      <w:r w:rsidRPr="000232F2">
        <w:rPr>
          <w:rFonts w:ascii="Palatino Linotype" w:hAnsi="Palatino Linotype"/>
          <w:sz w:val="22"/>
        </w:rPr>
        <w:t xml:space="preserve"> 2013</w:t>
      </w:r>
      <w:r w:rsidRPr="000232F2">
        <w:rPr>
          <w:rFonts w:ascii="Palatino Linotype" w:hAnsi="Palatino Linotype"/>
          <w:sz w:val="22"/>
          <w:lang w:val="en-US"/>
        </w:rPr>
        <w:t xml:space="preserve">. </w:t>
      </w:r>
      <w:r w:rsidRPr="000232F2">
        <w:rPr>
          <w:rFonts w:ascii="Palatino Linotype" w:hAnsi="Palatino Linotype"/>
          <w:i/>
          <w:sz w:val="22"/>
          <w:lang w:val="en-US"/>
        </w:rPr>
        <w:t>Sex and gender: biology in a social world</w:t>
      </w:r>
      <w:r w:rsidRPr="000232F2">
        <w:rPr>
          <w:rFonts w:ascii="Palatino Linotype" w:hAnsi="Palatino Linotype"/>
          <w:sz w:val="22"/>
          <w:lang w:val="en-US"/>
        </w:rPr>
        <w:t xml:space="preserve">. </w:t>
      </w:r>
      <w:proofErr w:type="gramStart"/>
      <w:r w:rsidRPr="000232F2">
        <w:rPr>
          <w:rFonts w:ascii="Palatino Linotype" w:hAnsi="Palatino Linotype"/>
          <w:sz w:val="22"/>
          <w:lang w:val="pt-PT"/>
        </w:rPr>
        <w:t>New York</w:t>
      </w:r>
      <w:proofErr w:type="gramEnd"/>
      <w:r w:rsidRPr="000232F2">
        <w:rPr>
          <w:rFonts w:ascii="Palatino Linotype" w:hAnsi="Palatino Linotype"/>
          <w:sz w:val="22"/>
          <w:lang w:val="pt-PT"/>
        </w:rPr>
        <w:t>: Routledge.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  <w:lang w:val="es-ES"/>
        </w:rPr>
      </w:pPr>
      <w:r w:rsidRPr="000232F2">
        <w:rPr>
          <w:rFonts w:ascii="Palatino Linotype" w:hAnsi="Palatino Linotype"/>
          <w:sz w:val="22"/>
          <w:lang w:val="pt-PT"/>
        </w:rPr>
        <w:t xml:space="preserve">Machado, Paula 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Sandrine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. 2005. “O sexo dos anjos: um olhar sobre a anatomia e a </w:t>
      </w:r>
      <w:proofErr w:type="spellStart"/>
      <w:r w:rsidRPr="000232F2">
        <w:rPr>
          <w:rFonts w:ascii="Palatino Linotype" w:hAnsi="Palatino Linotype"/>
          <w:sz w:val="22"/>
          <w:lang w:val="pt-PT"/>
        </w:rPr>
        <w:t>produc</w:t>
      </w:r>
      <w:r w:rsidRPr="000232F2">
        <w:rPr>
          <w:sz w:val="22"/>
          <w:lang w:val="pt-PT"/>
        </w:rPr>
        <w:t>̧</w:t>
      </w:r>
      <w:r w:rsidRPr="000232F2">
        <w:rPr>
          <w:rFonts w:ascii="Palatino Linotype" w:hAnsi="Palatino Linotype"/>
          <w:sz w:val="22"/>
          <w:lang w:val="pt-PT"/>
        </w:rPr>
        <w:t>ão</w:t>
      </w:r>
      <w:proofErr w:type="spellEnd"/>
      <w:r w:rsidRPr="000232F2">
        <w:rPr>
          <w:rFonts w:ascii="Palatino Linotype" w:hAnsi="Palatino Linotype"/>
          <w:sz w:val="22"/>
          <w:lang w:val="pt-PT"/>
        </w:rPr>
        <w:t xml:space="preserve"> do sexo (como se fosse) natural</w:t>
      </w:r>
      <w:r w:rsidRPr="000232F2">
        <w:rPr>
          <w:rFonts w:ascii="Palatino Linotype" w:hAnsi="Palatino Linotype" w:cs="Palatino Linotype"/>
          <w:sz w:val="22"/>
          <w:lang w:val="pt-PT"/>
        </w:rPr>
        <w:t>”</w:t>
      </w:r>
      <w:r w:rsidRPr="000232F2">
        <w:rPr>
          <w:rFonts w:ascii="Palatino Linotype" w:hAnsi="Palatino Linotype"/>
          <w:sz w:val="22"/>
          <w:lang w:val="pt-PT"/>
        </w:rPr>
        <w:t xml:space="preserve">. </w:t>
      </w:r>
      <w:proofErr w:type="spellStart"/>
      <w:r w:rsidRPr="000232F2">
        <w:rPr>
          <w:rFonts w:ascii="Palatino Linotype" w:hAnsi="Palatino Linotype"/>
          <w:i/>
          <w:sz w:val="22"/>
          <w:lang w:val="es-ES"/>
        </w:rPr>
        <w:t>Cadernos</w:t>
      </w:r>
      <w:proofErr w:type="spellEnd"/>
      <w:r w:rsidRPr="000232F2">
        <w:rPr>
          <w:rFonts w:ascii="Palatino Linotype" w:hAnsi="Palatino Linotype"/>
          <w:i/>
          <w:sz w:val="22"/>
          <w:lang w:val="es-ES"/>
        </w:rPr>
        <w:t xml:space="preserve"> </w:t>
      </w:r>
      <w:proofErr w:type="spellStart"/>
      <w:r w:rsidRPr="000232F2">
        <w:rPr>
          <w:rFonts w:ascii="Palatino Linotype" w:hAnsi="Palatino Linotype"/>
          <w:i/>
          <w:sz w:val="22"/>
          <w:lang w:val="es-ES"/>
        </w:rPr>
        <w:t>Pagu</w:t>
      </w:r>
      <w:proofErr w:type="spellEnd"/>
      <w:r w:rsidRPr="000232F2">
        <w:rPr>
          <w:rFonts w:ascii="Palatino Linotype" w:hAnsi="Palatino Linotype"/>
          <w:sz w:val="22"/>
          <w:lang w:val="es-ES"/>
        </w:rPr>
        <w:t>, 24, 249-281.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  <w:lang w:val="es-ES"/>
        </w:rPr>
      </w:pPr>
      <w:proofErr w:type="spellStart"/>
      <w:r w:rsidRPr="000232F2">
        <w:rPr>
          <w:rFonts w:ascii="Palatino Linotype" w:hAnsi="Palatino Linotype"/>
          <w:sz w:val="22"/>
          <w:lang w:val="es-ES"/>
        </w:rPr>
        <w:t>Missé</w:t>
      </w:r>
      <w:proofErr w:type="spellEnd"/>
      <w:r w:rsidRPr="000232F2">
        <w:rPr>
          <w:rFonts w:ascii="Palatino Linotype" w:hAnsi="Palatino Linotype"/>
          <w:sz w:val="22"/>
          <w:lang w:val="es-ES"/>
        </w:rPr>
        <w:t xml:space="preserve">, Miquel, e Gerard </w:t>
      </w:r>
      <w:proofErr w:type="spellStart"/>
      <w:r w:rsidRPr="000232F2">
        <w:rPr>
          <w:rFonts w:ascii="Palatino Linotype" w:hAnsi="Palatino Linotype"/>
          <w:sz w:val="22"/>
          <w:lang w:val="es-ES"/>
        </w:rPr>
        <w:t>Coll</w:t>
      </w:r>
      <w:proofErr w:type="spellEnd"/>
      <w:r w:rsidRPr="000232F2">
        <w:rPr>
          <w:rFonts w:ascii="Palatino Linotype" w:hAnsi="Palatino Linotype"/>
          <w:sz w:val="22"/>
          <w:lang w:val="es-ES"/>
        </w:rPr>
        <w:t xml:space="preserve">-Planas. 2010. </w:t>
      </w:r>
      <w:r w:rsidRPr="000232F2">
        <w:rPr>
          <w:rFonts w:ascii="Palatino Linotype" w:hAnsi="Palatino Linotype"/>
          <w:i/>
          <w:sz w:val="22"/>
          <w:lang w:val="es-ES"/>
        </w:rPr>
        <w:t xml:space="preserve">El </w:t>
      </w:r>
      <w:proofErr w:type="spellStart"/>
      <w:r w:rsidRPr="000232F2">
        <w:rPr>
          <w:rFonts w:ascii="Palatino Linotype" w:hAnsi="Palatino Linotype"/>
          <w:i/>
          <w:sz w:val="22"/>
          <w:lang w:val="es-ES"/>
        </w:rPr>
        <w:t>genero</w:t>
      </w:r>
      <w:proofErr w:type="spellEnd"/>
      <w:r w:rsidRPr="000232F2">
        <w:rPr>
          <w:rFonts w:ascii="Palatino Linotype" w:hAnsi="Palatino Linotype"/>
          <w:i/>
          <w:sz w:val="22"/>
          <w:lang w:val="es-ES"/>
        </w:rPr>
        <w:t xml:space="preserve"> desordenado: Críticas en torno a la patologización de la transexualidad.</w:t>
      </w:r>
      <w:r w:rsidRPr="000232F2">
        <w:rPr>
          <w:rFonts w:ascii="Palatino Linotype" w:hAnsi="Palatino Linotype"/>
          <w:sz w:val="22"/>
          <w:lang w:val="es-ES"/>
        </w:rPr>
        <w:t xml:space="preserve"> Madrid: </w:t>
      </w:r>
      <w:proofErr w:type="spellStart"/>
      <w:r w:rsidRPr="000232F2">
        <w:rPr>
          <w:rFonts w:ascii="Palatino Linotype" w:hAnsi="Palatino Linotype"/>
          <w:sz w:val="22"/>
          <w:lang w:val="es-ES"/>
        </w:rPr>
        <w:t>Egales</w:t>
      </w:r>
      <w:proofErr w:type="spellEnd"/>
      <w:r w:rsidRPr="000232F2">
        <w:rPr>
          <w:rFonts w:ascii="Palatino Linotype" w:hAnsi="Palatino Linotype"/>
          <w:sz w:val="22"/>
          <w:lang w:val="es-ES"/>
        </w:rPr>
        <w:t>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  <w:lang w:val="en-US"/>
        </w:rPr>
      </w:pPr>
      <w:r w:rsidRPr="000232F2">
        <w:rPr>
          <w:rFonts w:ascii="Palatino Linotype" w:hAnsi="Palatino Linotype"/>
          <w:sz w:val="22"/>
          <w:lang w:val="es-ES"/>
        </w:rPr>
        <w:t xml:space="preserve">Platero, Lucas. 2014. </w:t>
      </w:r>
      <w:proofErr w:type="spellStart"/>
      <w:r w:rsidRPr="000232F2">
        <w:rPr>
          <w:rFonts w:ascii="Palatino Linotype" w:hAnsi="Palatino Linotype"/>
          <w:i/>
          <w:sz w:val="22"/>
          <w:lang w:val="es-ES"/>
        </w:rPr>
        <w:t>Trans</w:t>
      </w:r>
      <w:proofErr w:type="spellEnd"/>
      <w:r w:rsidRPr="000232F2">
        <w:rPr>
          <w:rFonts w:ascii="Palatino Linotype" w:hAnsi="Palatino Linotype"/>
          <w:i/>
          <w:sz w:val="22"/>
          <w:lang w:val="es-ES"/>
        </w:rPr>
        <w:t>*</w:t>
      </w:r>
      <w:proofErr w:type="spellStart"/>
      <w:r w:rsidRPr="000232F2">
        <w:rPr>
          <w:rFonts w:ascii="Palatino Linotype" w:hAnsi="Palatino Linotype"/>
          <w:i/>
          <w:sz w:val="22"/>
          <w:lang w:val="es-ES"/>
        </w:rPr>
        <w:t>exualidades</w:t>
      </w:r>
      <w:proofErr w:type="spellEnd"/>
      <w:r w:rsidRPr="000232F2">
        <w:rPr>
          <w:rFonts w:ascii="Palatino Linotype" w:hAnsi="Palatino Linotype"/>
          <w:i/>
          <w:sz w:val="22"/>
          <w:lang w:val="es-ES"/>
        </w:rPr>
        <w:t xml:space="preserve">: </w:t>
      </w:r>
      <w:proofErr w:type="gramStart"/>
      <w:r w:rsidRPr="000232F2">
        <w:rPr>
          <w:rFonts w:ascii="Palatino Linotype" w:hAnsi="Palatino Linotype"/>
          <w:i/>
          <w:sz w:val="22"/>
          <w:lang w:val="es-ES"/>
        </w:rPr>
        <w:t>Acompañamiento ,</w:t>
      </w:r>
      <w:proofErr w:type="gramEnd"/>
      <w:r w:rsidRPr="000232F2">
        <w:rPr>
          <w:rFonts w:ascii="Palatino Linotype" w:hAnsi="Palatino Linotype"/>
          <w:i/>
          <w:sz w:val="22"/>
          <w:lang w:val="es-ES"/>
        </w:rPr>
        <w:t xml:space="preserve"> factores de salud y recursos educativos</w:t>
      </w:r>
      <w:r w:rsidRPr="000232F2">
        <w:rPr>
          <w:rFonts w:ascii="Palatino Linotype" w:hAnsi="Palatino Linotype"/>
          <w:sz w:val="22"/>
          <w:lang w:val="es-ES"/>
        </w:rPr>
        <w:t xml:space="preserve">. </w:t>
      </w:r>
      <w:r w:rsidRPr="000232F2">
        <w:rPr>
          <w:rFonts w:ascii="Palatino Linotype" w:hAnsi="Palatino Linotype"/>
          <w:sz w:val="22"/>
          <w:lang w:val="en-US"/>
        </w:rPr>
        <w:t xml:space="preserve">Barcelona: </w:t>
      </w:r>
      <w:proofErr w:type="spellStart"/>
      <w:r w:rsidRPr="000232F2">
        <w:rPr>
          <w:rFonts w:ascii="Palatino Linotype" w:hAnsi="Palatino Linotype"/>
          <w:sz w:val="22"/>
          <w:lang w:val="en-US"/>
        </w:rPr>
        <w:t>Bellaterra</w:t>
      </w:r>
      <w:proofErr w:type="spellEnd"/>
      <w:r w:rsidRPr="000232F2">
        <w:rPr>
          <w:rFonts w:ascii="Palatino Linotype" w:hAnsi="Palatino Linotype"/>
          <w:sz w:val="22"/>
          <w:lang w:val="en-US"/>
        </w:rPr>
        <w:t>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</w:rPr>
      </w:pPr>
      <w:r w:rsidRPr="000232F2">
        <w:rPr>
          <w:rFonts w:ascii="Palatino Linotype" w:hAnsi="Palatino Linotype"/>
          <w:sz w:val="22"/>
          <w:lang w:val="en-US"/>
        </w:rPr>
        <w:t xml:space="preserve">Stone, Sandy. </w:t>
      </w:r>
      <w:r w:rsidRPr="000232F2">
        <w:rPr>
          <w:rFonts w:ascii="Palatino Linotype" w:hAnsi="Palatino Linotype"/>
          <w:sz w:val="22"/>
        </w:rPr>
        <w:t xml:space="preserve">2006. </w:t>
      </w:r>
      <w:r w:rsidRPr="000232F2">
        <w:rPr>
          <w:rFonts w:ascii="Palatino Linotype" w:hAnsi="Palatino Linotype"/>
          <w:sz w:val="22"/>
          <w:lang w:val="en-US"/>
        </w:rPr>
        <w:t xml:space="preserve">“The Empire strikes back: a </w:t>
      </w:r>
      <w:proofErr w:type="spellStart"/>
      <w:r w:rsidRPr="000232F2">
        <w:rPr>
          <w:rFonts w:ascii="Palatino Linotype" w:hAnsi="Palatino Linotype"/>
          <w:sz w:val="22"/>
          <w:lang w:val="en-US"/>
        </w:rPr>
        <w:t>posttranssexual</w:t>
      </w:r>
      <w:proofErr w:type="spellEnd"/>
      <w:r w:rsidRPr="000232F2">
        <w:rPr>
          <w:rFonts w:ascii="Palatino Linotype" w:hAnsi="Palatino Linotype"/>
          <w:sz w:val="22"/>
          <w:lang w:val="en-US"/>
        </w:rPr>
        <w:t xml:space="preserve"> manifesto”, </w:t>
      </w:r>
      <w:r w:rsidRPr="000232F2">
        <w:rPr>
          <w:rFonts w:ascii="Palatino Linotype" w:hAnsi="Palatino Linotype"/>
          <w:i/>
          <w:sz w:val="22"/>
          <w:lang w:val="en-US"/>
        </w:rPr>
        <w:t>The Transgender Studies Reader</w:t>
      </w:r>
      <w:r w:rsidRPr="000232F2">
        <w:rPr>
          <w:rFonts w:ascii="Palatino Linotype" w:hAnsi="Palatino Linotype"/>
          <w:sz w:val="22"/>
          <w:lang w:val="en-US"/>
        </w:rPr>
        <w:t>, edited by Susan Stryker &amp; Stephen Whittle, 22</w:t>
      </w:r>
      <w:r w:rsidRPr="000232F2">
        <w:rPr>
          <w:rFonts w:ascii="Palatino Linotype" w:hAnsi="Palatino Linotype"/>
          <w:sz w:val="22"/>
        </w:rPr>
        <w:t>1-234, New York: Routledge</w:t>
      </w:r>
      <w:r w:rsidRPr="000232F2">
        <w:rPr>
          <w:rFonts w:ascii="Palatino Linotype" w:hAnsi="Palatino Linotype"/>
          <w:sz w:val="22"/>
          <w:lang w:val="en-US"/>
        </w:rPr>
        <w:t>.</w:t>
      </w:r>
    </w:p>
    <w:p w:rsidR="00A27105" w:rsidRPr="000232F2" w:rsidRDefault="00A27105" w:rsidP="00A27105">
      <w:pPr>
        <w:ind w:left="720" w:hanging="720"/>
        <w:rPr>
          <w:rFonts w:ascii="Palatino Linotype" w:hAnsi="Palatino Linotype"/>
          <w:sz w:val="22"/>
        </w:rPr>
      </w:pPr>
      <w:r w:rsidRPr="000232F2">
        <w:rPr>
          <w:rFonts w:ascii="Palatino Linotype" w:hAnsi="Palatino Linotype"/>
          <w:sz w:val="22"/>
          <w:lang w:val="en-US"/>
        </w:rPr>
        <w:t>Stryker, Susan</w:t>
      </w:r>
      <w:r w:rsidRPr="000232F2">
        <w:rPr>
          <w:rFonts w:ascii="Palatino Linotype" w:hAnsi="Palatino Linotype"/>
          <w:sz w:val="22"/>
        </w:rPr>
        <w:t xml:space="preserve">. </w:t>
      </w:r>
      <w:r w:rsidRPr="000232F2">
        <w:rPr>
          <w:rFonts w:ascii="Palatino Linotype" w:hAnsi="Palatino Linotype"/>
          <w:sz w:val="22"/>
          <w:lang w:val="en-US"/>
        </w:rPr>
        <w:t>2006. “(De</w:t>
      </w:r>
      <w:proofErr w:type="gramStart"/>
      <w:r w:rsidRPr="000232F2">
        <w:rPr>
          <w:rFonts w:ascii="Palatino Linotype" w:hAnsi="Palatino Linotype"/>
          <w:sz w:val="22"/>
          <w:lang w:val="en-US"/>
        </w:rPr>
        <w:t>)subjugated</w:t>
      </w:r>
      <w:proofErr w:type="gramEnd"/>
      <w:r w:rsidRPr="000232F2">
        <w:rPr>
          <w:rFonts w:ascii="Palatino Linotype" w:hAnsi="Palatino Linotype"/>
          <w:sz w:val="22"/>
          <w:lang w:val="en-US"/>
        </w:rPr>
        <w:t xml:space="preserve"> knowledge: an introduction to transgender studies”, The Transgender Studies Reader, edited by Susan Stryker &amp; Stephen Whit</w:t>
      </w:r>
      <w:proofErr w:type="spellStart"/>
      <w:r w:rsidRPr="000232F2">
        <w:rPr>
          <w:rFonts w:ascii="Palatino Linotype" w:hAnsi="Palatino Linotype"/>
          <w:sz w:val="22"/>
        </w:rPr>
        <w:t>tle</w:t>
      </w:r>
      <w:proofErr w:type="spellEnd"/>
      <w:r w:rsidRPr="000232F2">
        <w:rPr>
          <w:rFonts w:ascii="Palatino Linotype" w:hAnsi="Palatino Linotype"/>
          <w:sz w:val="22"/>
        </w:rPr>
        <w:t>, 1-17. New York: Routledge.</w:t>
      </w:r>
    </w:p>
    <w:p w:rsidR="0002199D" w:rsidRPr="000232F2" w:rsidRDefault="00A27105" w:rsidP="00A27105">
      <w:pPr>
        <w:ind w:left="720" w:hanging="720"/>
        <w:rPr>
          <w:rFonts w:ascii="Palatino Linotype" w:hAnsi="Palatino Linotype"/>
          <w:sz w:val="22"/>
          <w:lang w:val="en-US"/>
        </w:rPr>
      </w:pPr>
      <w:r w:rsidRPr="000232F2">
        <w:rPr>
          <w:rFonts w:ascii="Palatino Linotype" w:hAnsi="Palatino Linotype"/>
          <w:sz w:val="22"/>
          <w:lang w:val="en-US"/>
        </w:rPr>
        <w:t xml:space="preserve">Stryker, Susan, and </w:t>
      </w:r>
      <w:proofErr w:type="spellStart"/>
      <w:r w:rsidRPr="000232F2">
        <w:rPr>
          <w:rFonts w:ascii="Palatino Linotype" w:hAnsi="Palatino Linotype"/>
          <w:sz w:val="22"/>
          <w:lang w:val="en-US"/>
        </w:rPr>
        <w:t>Airen</w:t>
      </w:r>
      <w:proofErr w:type="spellEnd"/>
      <w:r w:rsidRPr="000232F2">
        <w:rPr>
          <w:rFonts w:ascii="Palatino Linotype" w:hAnsi="Palatino Linotype"/>
          <w:sz w:val="22"/>
          <w:lang w:val="en-US"/>
        </w:rPr>
        <w:t xml:space="preserve"> Z. </w:t>
      </w:r>
      <w:proofErr w:type="spellStart"/>
      <w:r w:rsidRPr="000232F2">
        <w:rPr>
          <w:rFonts w:ascii="Palatino Linotype" w:hAnsi="Palatino Linotype"/>
          <w:sz w:val="22"/>
          <w:lang w:val="en-US"/>
        </w:rPr>
        <w:t>Azura</w:t>
      </w:r>
      <w:proofErr w:type="spellEnd"/>
      <w:r w:rsidRPr="000232F2">
        <w:rPr>
          <w:rFonts w:ascii="Palatino Linotype" w:hAnsi="Palatino Linotype"/>
          <w:sz w:val="22"/>
          <w:lang w:val="en-US"/>
        </w:rPr>
        <w:t xml:space="preserve">. 2013. </w:t>
      </w:r>
      <w:r w:rsidRPr="000232F2">
        <w:rPr>
          <w:rFonts w:ascii="Palatino Linotype" w:hAnsi="Palatino Linotype"/>
          <w:i/>
          <w:sz w:val="22"/>
          <w:lang w:val="en-US"/>
        </w:rPr>
        <w:t>The Transgender Studies Reader 2</w:t>
      </w:r>
      <w:r w:rsidRPr="000232F2">
        <w:rPr>
          <w:rFonts w:ascii="Palatino Linotype" w:hAnsi="Palatino Linotype"/>
          <w:sz w:val="22"/>
          <w:lang w:val="en-US"/>
        </w:rPr>
        <w:t>. New York: Routledge.</w:t>
      </w:r>
    </w:p>
    <w:p w:rsidR="000232F2" w:rsidRDefault="000232F2" w:rsidP="00A27105">
      <w:pPr>
        <w:ind w:left="720" w:hanging="720"/>
        <w:rPr>
          <w:rFonts w:ascii="Palatino Linotype" w:hAnsi="Palatino Linotype"/>
          <w:lang w:val="en-US"/>
        </w:rPr>
      </w:pPr>
    </w:p>
    <w:p w:rsidR="000232F2" w:rsidRPr="00780B8F" w:rsidRDefault="000232F2" w:rsidP="000232F2">
      <w:pPr>
        <w:pStyle w:val="Normal1"/>
        <w:spacing w:after="60" w:line="240" w:lineRule="auto"/>
        <w:jc w:val="both"/>
        <w:rPr>
          <w:rFonts w:ascii="Cambria" w:hAnsi="Cambria"/>
          <w:lang w:val="pt-PT"/>
        </w:rPr>
      </w:pPr>
      <w:r w:rsidRPr="00780B8F">
        <w:rPr>
          <w:rFonts w:ascii="Cambria" w:hAnsi="Cambria"/>
          <w:b/>
          <w:highlight w:val="white"/>
          <w:lang w:val="pt-PT"/>
        </w:rPr>
        <w:t>Prazo de envio:</w:t>
      </w:r>
    </w:p>
    <w:p w:rsidR="000232F2" w:rsidRPr="00780B8F" w:rsidRDefault="000232F2" w:rsidP="000232F2">
      <w:pPr>
        <w:pStyle w:val="Normal1"/>
        <w:spacing w:after="60" w:line="240" w:lineRule="auto"/>
        <w:jc w:val="both"/>
        <w:rPr>
          <w:rFonts w:ascii="Cambria" w:hAnsi="Cambria"/>
          <w:lang w:val="pt-PT"/>
        </w:rPr>
      </w:pPr>
      <w:r w:rsidRPr="00780B8F">
        <w:rPr>
          <w:rFonts w:ascii="Cambria" w:hAnsi="Cambria"/>
          <w:highlight w:val="white"/>
          <w:lang w:val="pt-PT"/>
        </w:rPr>
        <w:t xml:space="preserve">Envio de artigos, com escrupuloso cumprimento das normas da revista apresentadas em Http://www.apem-estudos.org/pt/page/submissao-de-artigos, até </w:t>
      </w:r>
      <w:r>
        <w:rPr>
          <w:rFonts w:ascii="Cambria" w:hAnsi="Cambria"/>
          <w:b/>
          <w:highlight w:val="white"/>
          <w:lang w:val="pt-PT"/>
        </w:rPr>
        <w:t>15</w:t>
      </w:r>
      <w:r w:rsidRPr="00780B8F">
        <w:rPr>
          <w:rFonts w:ascii="Cambria" w:hAnsi="Cambria"/>
          <w:b/>
          <w:highlight w:val="white"/>
          <w:lang w:val="pt-PT"/>
        </w:rPr>
        <w:t xml:space="preserve"> de </w:t>
      </w:r>
      <w:r>
        <w:rPr>
          <w:rFonts w:ascii="Cambria" w:hAnsi="Cambria"/>
          <w:b/>
          <w:lang w:val="pt-PT"/>
        </w:rPr>
        <w:t>maio de 2018</w:t>
      </w:r>
      <w:r w:rsidRPr="00780B8F">
        <w:rPr>
          <w:rFonts w:ascii="Cambria" w:hAnsi="Cambria"/>
          <w:lang w:val="pt-PT"/>
        </w:rPr>
        <w:t xml:space="preserve">, para </w:t>
      </w:r>
      <w:r w:rsidRPr="00780B8F">
        <w:rPr>
          <w:rFonts w:ascii="Cambria" w:hAnsi="Cambria"/>
          <w:highlight w:val="white"/>
          <w:lang w:val="pt-PT"/>
        </w:rPr>
        <w:t xml:space="preserve">o endereço </w:t>
      </w:r>
      <w:hyperlink r:id="rId16">
        <w:r w:rsidRPr="00780B8F">
          <w:rPr>
            <w:rFonts w:ascii="Cambria" w:hAnsi="Cambria"/>
            <w:color w:val="1155CC"/>
            <w:highlight w:val="white"/>
            <w:u w:val="single"/>
            <w:lang w:val="pt-PT"/>
          </w:rPr>
          <w:t>apem1991@gmail.com</w:t>
        </w:r>
      </w:hyperlink>
      <w:r w:rsidRPr="00780B8F">
        <w:rPr>
          <w:rFonts w:ascii="Cambria" w:hAnsi="Cambria"/>
          <w:highlight w:val="white"/>
          <w:lang w:val="pt-PT"/>
        </w:rPr>
        <w:t>.</w:t>
      </w:r>
      <w:r w:rsidRPr="00780B8F">
        <w:rPr>
          <w:rFonts w:ascii="Cambria" w:hAnsi="Cambria"/>
          <w:lang w:val="pt-PT"/>
        </w:rPr>
        <w:t xml:space="preserve"> Os textos que não respeitarem as normas quanto à extensão, à formatação e ao modo de citar e referenciar as fontes bibliográficas </w:t>
      </w:r>
      <w:r w:rsidRPr="00780B8F">
        <w:rPr>
          <w:rFonts w:ascii="Cambria" w:hAnsi="Cambria"/>
          <w:b/>
          <w:lang w:val="pt-PT"/>
        </w:rPr>
        <w:t>serão excluídos numa primeira triagem</w:t>
      </w:r>
      <w:r w:rsidRPr="00780B8F">
        <w:rPr>
          <w:rFonts w:ascii="Cambria" w:hAnsi="Cambria"/>
          <w:lang w:val="pt-PT"/>
        </w:rPr>
        <w:t xml:space="preserve"> antes de serem submetidos a arbitragem cientifica. No prazo de quatro semanas após a data limite de receção, as/os autoras/</w:t>
      </w:r>
      <w:proofErr w:type="spellStart"/>
      <w:r w:rsidRPr="00780B8F">
        <w:rPr>
          <w:rFonts w:ascii="Cambria" w:hAnsi="Cambria"/>
          <w:lang w:val="pt-PT"/>
        </w:rPr>
        <w:t>es</w:t>
      </w:r>
      <w:proofErr w:type="spellEnd"/>
      <w:r w:rsidRPr="00780B8F">
        <w:rPr>
          <w:rFonts w:ascii="Cambria" w:hAnsi="Cambria"/>
          <w:lang w:val="pt-PT"/>
        </w:rPr>
        <w:t xml:space="preserve"> receberão a informação sobre os resultados da primeira triagem e a passagem à etapa seguinte, isto é, da submissão, sob anonimato, à dupla arbitragem científica do texto. A data prevista de saída deste número é </w:t>
      </w:r>
      <w:r>
        <w:rPr>
          <w:rFonts w:ascii="Cambria" w:hAnsi="Cambria"/>
          <w:lang w:val="pt-PT"/>
        </w:rPr>
        <w:t>dezembro</w:t>
      </w:r>
      <w:r w:rsidRPr="00780B8F">
        <w:rPr>
          <w:rFonts w:ascii="Cambria" w:hAnsi="Cambria"/>
          <w:lang w:val="pt-PT"/>
        </w:rPr>
        <w:t xml:space="preserve"> de 201</w:t>
      </w:r>
      <w:r>
        <w:rPr>
          <w:rFonts w:ascii="Cambria" w:hAnsi="Cambria"/>
          <w:lang w:val="pt-PT"/>
        </w:rPr>
        <w:t>8</w:t>
      </w:r>
      <w:r w:rsidRPr="00780B8F">
        <w:rPr>
          <w:rFonts w:ascii="Cambria" w:hAnsi="Cambria"/>
          <w:lang w:val="pt-PT"/>
        </w:rPr>
        <w:t xml:space="preserve">. </w:t>
      </w:r>
    </w:p>
    <w:p w:rsidR="000232F2" w:rsidRPr="000232F2" w:rsidRDefault="000232F2" w:rsidP="000232F2">
      <w:pPr>
        <w:spacing w:after="60"/>
        <w:ind w:right="-772"/>
        <w:rPr>
          <w:rStyle w:val="Hiperligao"/>
          <w:rFonts w:ascii="Cambria" w:hAnsi="Cambria"/>
          <w:lang w:val="pt-PT"/>
        </w:rPr>
      </w:pPr>
    </w:p>
    <w:p w:rsidR="000232F2" w:rsidRPr="00AA1E27" w:rsidRDefault="000232F2" w:rsidP="00AA1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284"/>
        <w:spacing w:after="60"/>
        <w:ind w:right="49"/>
        <w:jc w:val="center"/>
        <w:rPr>
          <w:rFonts w:ascii="Cambria" w:hAnsi="Cambria"/>
          <w:b/>
          <w:color w:val="660066"/>
          <w:lang w:val="pt-PT"/>
        </w:rPr>
      </w:pPr>
      <w:r w:rsidRPr="000232F2">
        <w:rPr>
          <w:rStyle w:val="Hiperligao"/>
          <w:rFonts w:ascii="Cambria" w:hAnsi="Cambria"/>
          <w:b/>
          <w:color w:val="660066"/>
          <w:lang w:val="pt-PT"/>
        </w:rPr>
        <w:t>A</w:t>
      </w:r>
      <w:r w:rsidRPr="000232F2">
        <w:rPr>
          <w:rFonts w:ascii="Cambria" w:hAnsi="Cambria"/>
          <w:b/>
          <w:color w:val="660066"/>
          <w:lang w:val="pt-PT"/>
        </w:rPr>
        <w:t xml:space="preserve">lém das submissões para os </w:t>
      </w:r>
      <w:proofErr w:type="gramStart"/>
      <w:r w:rsidRPr="000232F2">
        <w:rPr>
          <w:rFonts w:ascii="Cambria" w:hAnsi="Cambria"/>
          <w:b/>
          <w:color w:val="660066"/>
          <w:lang w:val="pt-PT"/>
        </w:rPr>
        <w:t>dossiers</w:t>
      </w:r>
      <w:proofErr w:type="gramEnd"/>
      <w:r w:rsidRPr="000232F2">
        <w:rPr>
          <w:rFonts w:ascii="Cambria" w:hAnsi="Cambria"/>
          <w:b/>
          <w:color w:val="660066"/>
          <w:lang w:val="pt-PT"/>
        </w:rPr>
        <w:t xml:space="preserve"> temáticos, a </w:t>
      </w:r>
      <w:proofErr w:type="spellStart"/>
      <w:r w:rsidRPr="000232F2">
        <w:rPr>
          <w:rFonts w:ascii="Cambria" w:hAnsi="Cambria"/>
          <w:b/>
          <w:i/>
          <w:color w:val="660066"/>
          <w:lang w:val="pt-PT"/>
        </w:rPr>
        <w:t>ex</w:t>
      </w:r>
      <w:proofErr w:type="spellEnd"/>
      <w:r w:rsidRPr="000232F2">
        <w:rPr>
          <w:rFonts w:ascii="Cambria" w:hAnsi="Cambria"/>
          <w:b/>
          <w:i/>
          <w:color w:val="660066"/>
          <w:lang w:val="pt-PT"/>
        </w:rPr>
        <w:t xml:space="preserve"> </w:t>
      </w:r>
      <w:proofErr w:type="spellStart"/>
      <w:r w:rsidRPr="000232F2">
        <w:rPr>
          <w:rFonts w:ascii="Cambria" w:hAnsi="Cambria"/>
          <w:b/>
          <w:i/>
          <w:color w:val="660066"/>
          <w:lang w:val="pt-PT"/>
        </w:rPr>
        <w:t>æquo</w:t>
      </w:r>
      <w:proofErr w:type="spellEnd"/>
      <w:r w:rsidRPr="000232F2">
        <w:rPr>
          <w:rFonts w:ascii="Cambria" w:hAnsi="Cambria"/>
          <w:b/>
          <w:color w:val="660066"/>
          <w:lang w:val="pt-PT"/>
        </w:rPr>
        <w:t xml:space="preserve"> aceita permanentemente contributos para as secções de Estudos e Ensaios e Recensões.</w:t>
      </w:r>
    </w:p>
    <w:p w:rsidR="000232F2" w:rsidRDefault="00AA1E27" w:rsidP="000232F2">
      <w:pPr>
        <w:rPr>
          <w:rFonts w:asciiTheme="majorHAnsi" w:hAnsiTheme="majorHAnsi"/>
          <w:b/>
          <w:i/>
          <w:lang w:val="pt-PT"/>
        </w:rPr>
      </w:pPr>
      <w:r>
        <w:rPr>
          <w:rFonts w:ascii="Cambria" w:hAnsi="Cambria"/>
          <w:i/>
          <w:noProof/>
          <w:color w:val="595959" w:themeColor="text1" w:themeTint="A6"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48A45C5" wp14:editId="37A37773">
            <wp:simplePos x="0" y="0"/>
            <wp:positionH relativeFrom="page">
              <wp:posOffset>4457700</wp:posOffset>
            </wp:positionH>
            <wp:positionV relativeFrom="margin">
              <wp:posOffset>2517775</wp:posOffset>
            </wp:positionV>
            <wp:extent cx="2798445" cy="2752725"/>
            <wp:effectExtent l="0" t="0" r="190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2F2" w:rsidRPr="000232F2" w:rsidRDefault="000232F2" w:rsidP="000232F2">
      <w:pPr>
        <w:rPr>
          <w:rFonts w:asciiTheme="majorHAnsi" w:hAnsiTheme="majorHAnsi"/>
          <w:lang w:val="pt-PT"/>
        </w:rPr>
      </w:pPr>
      <w:proofErr w:type="spellStart"/>
      <w:proofErr w:type="gramStart"/>
      <w:r w:rsidRPr="000232F2">
        <w:rPr>
          <w:rFonts w:asciiTheme="majorHAnsi" w:hAnsiTheme="majorHAnsi"/>
          <w:b/>
          <w:i/>
          <w:lang w:val="pt-PT"/>
        </w:rPr>
        <w:t>ex</w:t>
      </w:r>
      <w:proofErr w:type="spellEnd"/>
      <w:proofErr w:type="gramEnd"/>
      <w:r w:rsidRPr="000232F2">
        <w:rPr>
          <w:rFonts w:asciiTheme="majorHAnsi" w:hAnsiTheme="majorHAnsi"/>
          <w:b/>
          <w:i/>
          <w:lang w:val="pt-PT"/>
        </w:rPr>
        <w:t xml:space="preserve"> </w:t>
      </w:r>
      <w:proofErr w:type="spellStart"/>
      <w:r w:rsidRPr="000232F2">
        <w:rPr>
          <w:rFonts w:asciiTheme="majorHAnsi" w:hAnsiTheme="majorHAnsi"/>
          <w:b/>
          <w:i/>
          <w:lang w:val="pt-PT"/>
        </w:rPr>
        <w:t>æquo</w:t>
      </w:r>
      <w:proofErr w:type="spellEnd"/>
      <w:r w:rsidRPr="000232F2">
        <w:rPr>
          <w:rFonts w:asciiTheme="majorHAnsi" w:hAnsiTheme="majorHAnsi"/>
          <w:i/>
          <w:lang w:val="pt-PT"/>
        </w:rPr>
        <w:t xml:space="preserve"> </w:t>
      </w:r>
    </w:p>
    <w:p w:rsidR="000232F2" w:rsidRPr="000232F2" w:rsidRDefault="000232F2" w:rsidP="000232F2">
      <w:pPr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</w:pPr>
      <w:proofErr w:type="gramStart"/>
      <w:r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é</w:t>
      </w:r>
      <w:proofErr w:type="gramEnd"/>
      <w:r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uma revista internacional de periodicidade semestral, editada pela Associação Portuguesa de Estudos sobre as Mulheres – APEM, em parceria com as Edições Afrontamento. </w:t>
      </w:r>
      <w:r w:rsidRPr="000232F2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>(http://www.apem-estudos.org/pt/page/apresentacao-da-revista)</w:t>
      </w:r>
    </w:p>
    <w:p w:rsidR="000232F2" w:rsidRPr="000232F2" w:rsidRDefault="00AA1E27" w:rsidP="000232F2">
      <w:pPr>
        <w:spacing w:after="60"/>
        <w:ind w:right="51"/>
        <w:rPr>
          <w:rFonts w:ascii="Cambria" w:hAnsi="Cambria"/>
          <w:sz w:val="20"/>
          <w:lang w:val="pt-PT"/>
        </w:rPr>
      </w:pPr>
      <w:r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A </w:t>
      </w:r>
      <w:proofErr w:type="spellStart"/>
      <w:r w:rsidR="000232F2" w:rsidRPr="000232F2">
        <w:rPr>
          <w:rFonts w:asciiTheme="majorHAnsi" w:hAnsiTheme="majorHAnsi"/>
          <w:i/>
          <w:color w:val="595959" w:themeColor="text1" w:themeTint="A6"/>
          <w:spacing w:val="-15"/>
          <w:sz w:val="20"/>
          <w:szCs w:val="20"/>
          <w:lang w:val="pt-PT"/>
        </w:rPr>
        <w:t>ex</w:t>
      </w:r>
      <w:proofErr w:type="spellEnd"/>
      <w:r w:rsidR="000232F2" w:rsidRPr="000232F2">
        <w:rPr>
          <w:rFonts w:asciiTheme="majorHAnsi" w:hAnsiTheme="majorHAnsi"/>
          <w:i/>
          <w:color w:val="595959" w:themeColor="text1" w:themeTint="A6"/>
          <w:spacing w:val="-15"/>
          <w:sz w:val="20"/>
          <w:szCs w:val="20"/>
          <w:lang w:val="pt-PT"/>
        </w:rPr>
        <w:t xml:space="preserve"> </w:t>
      </w:r>
      <w:proofErr w:type="spellStart"/>
      <w:r w:rsidR="000232F2" w:rsidRPr="000232F2">
        <w:rPr>
          <w:rFonts w:asciiTheme="majorHAnsi" w:hAnsiTheme="majorHAnsi"/>
          <w:i/>
          <w:color w:val="595959" w:themeColor="text1" w:themeTint="A6"/>
          <w:spacing w:val="-15"/>
          <w:sz w:val="20"/>
          <w:szCs w:val="20"/>
          <w:lang w:val="pt-PT"/>
        </w:rPr>
        <w:t>æquo</w:t>
      </w:r>
      <w:proofErr w:type="spellEnd"/>
      <w:r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</w:t>
      </w:r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dirige-se a um público internacional, aceitando manuscritos submetidos em Português, Inglês, Francês e Espanhol, de vários países. Tem como objetivo assegurar a publicação de originais que contribuam de forma significativa para o avanço do conhecimento na área dos Estudos sobre as Mulheres, Feministas e de Género. Os artigos enviados à </w:t>
      </w:r>
      <w:proofErr w:type="spellStart"/>
      <w:r w:rsidR="000232F2" w:rsidRPr="000232F2">
        <w:rPr>
          <w:rFonts w:asciiTheme="majorHAnsi" w:hAnsiTheme="majorHAnsi"/>
          <w:i/>
          <w:color w:val="595959" w:themeColor="text1" w:themeTint="A6"/>
          <w:spacing w:val="-15"/>
          <w:sz w:val="20"/>
          <w:szCs w:val="20"/>
          <w:lang w:val="pt-PT"/>
        </w:rPr>
        <w:t>ex</w:t>
      </w:r>
      <w:proofErr w:type="spellEnd"/>
      <w:r w:rsidR="000232F2" w:rsidRPr="000232F2">
        <w:rPr>
          <w:rFonts w:asciiTheme="majorHAnsi" w:hAnsiTheme="majorHAnsi"/>
          <w:i/>
          <w:color w:val="595959" w:themeColor="text1" w:themeTint="A6"/>
          <w:spacing w:val="-15"/>
          <w:sz w:val="20"/>
          <w:szCs w:val="20"/>
          <w:lang w:val="pt-PT"/>
        </w:rPr>
        <w:t xml:space="preserve"> aequo</w:t>
      </w:r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para publicação são submetidos, sob anonimato, a um processo de dupla arbitragem independente (</w:t>
      </w:r>
      <w:proofErr w:type="spellStart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double</w:t>
      </w:r>
      <w:proofErr w:type="spellEnd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</w:t>
      </w:r>
      <w:proofErr w:type="spellStart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blind</w:t>
      </w:r>
      <w:proofErr w:type="spellEnd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</w:t>
      </w:r>
      <w:proofErr w:type="spellStart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peer</w:t>
      </w:r>
      <w:proofErr w:type="spellEnd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 </w:t>
      </w:r>
      <w:proofErr w:type="spellStart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review</w:t>
      </w:r>
      <w:proofErr w:type="spellEnd"/>
      <w:r w:rsidR="000232F2" w:rsidRPr="000232F2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>) por especialistas a nível nacional e internacional na respetiva área em que o texto se enquadra ou referencia</w:t>
      </w:r>
    </w:p>
    <w:p w:rsidR="000232F2" w:rsidRPr="000232F2" w:rsidRDefault="000232F2" w:rsidP="000232F2">
      <w:pPr>
        <w:autoSpaceDE w:val="0"/>
        <w:autoSpaceDN w:val="0"/>
        <w:adjustRightInd w:val="0"/>
        <w:rPr>
          <w:rFonts w:ascii="Cambria" w:hAnsi="Cambria" w:cs="Palatino-Roman"/>
          <w:b/>
          <w:sz w:val="20"/>
          <w:lang w:val="pt-PT"/>
        </w:rPr>
      </w:pPr>
    </w:p>
    <w:p w:rsidR="000232F2" w:rsidRDefault="000232F2" w:rsidP="000232F2">
      <w:pPr>
        <w:autoSpaceDE w:val="0"/>
        <w:autoSpaceDN w:val="0"/>
        <w:adjustRightInd w:val="0"/>
        <w:spacing w:after="120"/>
        <w:rPr>
          <w:rFonts w:ascii="Cambria" w:hAnsi="Cambria" w:cs="Palatino-Roman"/>
          <w:sz w:val="20"/>
          <w:lang w:val="en-US"/>
        </w:rPr>
      </w:pPr>
      <w:proofErr w:type="spellStart"/>
      <w:r w:rsidRPr="00084F65">
        <w:rPr>
          <w:rFonts w:ascii="Cambria" w:hAnsi="Cambria" w:cs="Palatino-Roman"/>
          <w:b/>
          <w:sz w:val="20"/>
          <w:lang w:val="en-US"/>
        </w:rPr>
        <w:t>Indexada</w:t>
      </w:r>
      <w:proofErr w:type="spellEnd"/>
      <w:r w:rsidRPr="00084F65">
        <w:rPr>
          <w:rFonts w:ascii="Cambria" w:hAnsi="Cambria" w:cs="Palatino-Roman"/>
          <w:b/>
          <w:sz w:val="20"/>
          <w:lang w:val="en-US"/>
        </w:rPr>
        <w:t xml:space="preserve"> </w:t>
      </w:r>
      <w:proofErr w:type="spellStart"/>
      <w:r w:rsidRPr="00084F65">
        <w:rPr>
          <w:rFonts w:ascii="Cambria" w:hAnsi="Cambria" w:cs="Palatino-Roman"/>
          <w:b/>
          <w:sz w:val="20"/>
          <w:lang w:val="en-US"/>
        </w:rPr>
        <w:t>em</w:t>
      </w:r>
      <w:proofErr w:type="spellEnd"/>
      <w:r w:rsidRPr="00084F65">
        <w:rPr>
          <w:rFonts w:ascii="Cambria" w:hAnsi="Cambria" w:cs="Palatino-Roman"/>
          <w:sz w:val="20"/>
          <w:lang w:val="en-US"/>
        </w:rPr>
        <w:t xml:space="preserve">: </w:t>
      </w:r>
    </w:p>
    <w:tbl>
      <w:tblPr>
        <w:tblStyle w:val="Tabelacomgrelha"/>
        <w:tblW w:w="8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3"/>
        <w:gridCol w:w="2964"/>
        <w:gridCol w:w="2830"/>
      </w:tblGrid>
      <w:tr w:rsidR="000232F2" w:rsidTr="00310E15">
        <w:trPr>
          <w:trHeight w:val="570"/>
        </w:trPr>
        <w:tc>
          <w:tcPr>
            <w:tcW w:w="2843" w:type="dxa"/>
            <w:vAlign w:val="center"/>
          </w:tcPr>
          <w:p w:rsidR="000232F2" w:rsidRPr="00293866" w:rsidRDefault="000232F2" w:rsidP="00310E15">
            <w:pPr>
              <w:spacing w:after="60"/>
              <w:ind w:right="24"/>
              <w:jc w:val="center"/>
              <w:rPr>
                <w:rFonts w:asciiTheme="majorHAnsi" w:hAnsiTheme="majorHAnsi"/>
                <w:lang w:val="fr-FR"/>
              </w:rPr>
            </w:pPr>
            <w:proofErr w:type="spellStart"/>
            <w:r w:rsidRPr="00293866">
              <w:rPr>
                <w:rFonts w:asciiTheme="majorHAnsi" w:hAnsiTheme="majorHAnsi" w:cs="Times New Roman"/>
                <w:color w:val="000000" w:themeColor="text1"/>
                <w:lang w:val="fr-FR"/>
              </w:rPr>
              <w:t>SciELO</w:t>
            </w:r>
            <w:proofErr w:type="spellEnd"/>
            <w:r w:rsidRPr="00293866">
              <w:rPr>
                <w:rFonts w:asciiTheme="majorHAnsi" w:hAnsiTheme="majorHAnsi" w:cs="Times New Roman"/>
                <w:color w:val="000000" w:themeColor="text1"/>
                <w:lang w:val="fr-FR"/>
              </w:rPr>
              <w:t xml:space="preserve"> Citation Index</w:t>
            </w:r>
            <w:r w:rsidRPr="00293866">
              <w:rPr>
                <w:rFonts w:asciiTheme="majorHAnsi" w:hAnsiTheme="majorHAnsi"/>
                <w:noProof/>
                <w:lang w:val="fr-FR" w:eastAsia="en-US"/>
              </w:rPr>
              <w:t xml:space="preserve"> - </w:t>
            </w:r>
            <w:hyperlink r:id="rId18" w:tgtFrame="_blank" w:history="1">
              <w:proofErr w:type="spellStart"/>
              <w:r w:rsidRPr="00293866">
                <w:rPr>
                  <w:rStyle w:val="Hiperligao"/>
                  <w:rFonts w:asciiTheme="majorHAnsi" w:hAnsiTheme="majorHAnsi"/>
                  <w:i/>
                  <w:iCs/>
                  <w:color w:val="307659"/>
                  <w:lang w:val="fr-FR"/>
                </w:rPr>
                <w:t>WoS</w:t>
              </w:r>
              <w:proofErr w:type="spellEnd"/>
              <w:r w:rsidRPr="00293866">
                <w:rPr>
                  <w:rStyle w:val="Hiperligao"/>
                  <w:rFonts w:asciiTheme="majorHAnsi" w:hAnsiTheme="majorHAnsi"/>
                  <w:i/>
                  <w:iCs/>
                  <w:color w:val="307659"/>
                  <w:lang w:val="fr-FR"/>
                </w:rPr>
                <w:t xml:space="preserve">-Thomson </w:t>
              </w:r>
              <w:proofErr w:type="spellStart"/>
              <w:r w:rsidRPr="00293866">
                <w:rPr>
                  <w:rStyle w:val="Hiperligao"/>
                  <w:rFonts w:asciiTheme="majorHAnsi" w:hAnsiTheme="majorHAnsi"/>
                  <w:i/>
                  <w:iCs/>
                  <w:color w:val="307659"/>
                  <w:lang w:val="fr-FR"/>
                </w:rPr>
                <w:t>Reuteurs</w:t>
              </w:r>
              <w:proofErr w:type="spellEnd"/>
            </w:hyperlink>
          </w:p>
        </w:tc>
        <w:tc>
          <w:tcPr>
            <w:tcW w:w="2964" w:type="dxa"/>
            <w:vAlign w:val="center"/>
          </w:tcPr>
          <w:p w:rsidR="000232F2" w:rsidRDefault="000232F2" w:rsidP="00310E15">
            <w:pPr>
              <w:spacing w:after="60"/>
              <w:jc w:val="center"/>
              <w:rPr>
                <w:rFonts w:ascii="Cambria" w:hAnsi="Cambri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2A4B4D" wp14:editId="12977841">
                  <wp:extent cx="1494777" cy="274788"/>
                  <wp:effectExtent l="0" t="0" r="0" b="0"/>
                  <wp:docPr id="19" name="Imagem 19" descr="Directory of Open Access Jour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rectory of Open Access Jour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93" cy="3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Align w:val="center"/>
          </w:tcPr>
          <w:p w:rsidR="000232F2" w:rsidRDefault="000232F2" w:rsidP="00310E15">
            <w:pPr>
              <w:spacing w:after="60"/>
              <w:ind w:right="-57"/>
              <w:jc w:val="center"/>
              <w:rPr>
                <w:rFonts w:ascii="Cambria" w:hAnsi="Cambria"/>
              </w:rPr>
            </w:pPr>
            <w:r>
              <w:rPr>
                <w:rFonts w:ascii="Verdana" w:hAnsi="Verdana"/>
                <w:noProof/>
                <w:color w:val="FFFFFF"/>
                <w:sz w:val="23"/>
                <w:szCs w:val="23"/>
                <w:shd w:val="clear" w:color="auto" w:fill="3A5A8A"/>
                <w:lang w:val="en-US" w:eastAsia="en-US"/>
              </w:rPr>
              <w:drawing>
                <wp:inline distT="0" distB="0" distL="0" distR="0" wp14:anchorId="57ED20B1" wp14:editId="3F0C004A">
                  <wp:extent cx="1165412" cy="303455"/>
                  <wp:effectExtent l="0" t="0" r="0" b="1905"/>
                  <wp:docPr id="20" name="Imagem 20" descr="ERIH PLUS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hplus_logo" descr="ERIH PLUS log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48" cy="34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2F2" w:rsidTr="00310E15">
        <w:trPr>
          <w:trHeight w:val="570"/>
        </w:trPr>
        <w:tc>
          <w:tcPr>
            <w:tcW w:w="2843" w:type="dxa"/>
            <w:vAlign w:val="center"/>
          </w:tcPr>
          <w:p w:rsidR="000232F2" w:rsidRPr="00331C08" w:rsidRDefault="000232F2" w:rsidP="00310E15">
            <w:pPr>
              <w:spacing w:after="60"/>
              <w:jc w:val="center"/>
              <w:rPr>
                <w:rFonts w:ascii="Cambria" w:hAnsi="Cambria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73F67E" wp14:editId="5DC410EB">
                  <wp:extent cx="703261" cy="322202"/>
                  <wp:effectExtent l="0" t="0" r="1905" b="1905"/>
                  <wp:docPr id="23" name="Imagem 23" descr="SciELO - Scientific Electronic Library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iELO - Scientific Electronic Library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4" cy="33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vAlign w:val="center"/>
          </w:tcPr>
          <w:p w:rsidR="000232F2" w:rsidRDefault="000232F2" w:rsidP="00310E15">
            <w:pPr>
              <w:spacing w:after="60"/>
              <w:ind w:right="-75"/>
              <w:jc w:val="center"/>
              <w:rPr>
                <w:rFonts w:ascii="Cambria" w:hAnsi="Cambri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C9FCB5" wp14:editId="70F096D3">
                  <wp:extent cx="829161" cy="301953"/>
                  <wp:effectExtent l="0" t="0" r="0" b="3175"/>
                  <wp:docPr id="21" name="Imagem 21" descr="lat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t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65" cy="31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Align w:val="center"/>
          </w:tcPr>
          <w:p w:rsidR="000232F2" w:rsidRDefault="000232F2" w:rsidP="00310E15">
            <w:pPr>
              <w:spacing w:after="60"/>
              <w:jc w:val="center"/>
              <w:rPr>
                <w:rFonts w:ascii="Cambria" w:hAnsi="Cambri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D70C25" wp14:editId="4CF9CC12">
                  <wp:extent cx="1381125" cy="221966"/>
                  <wp:effectExtent l="0" t="0" r="0" b="6985"/>
                  <wp:docPr id="22" name="Imagem 22" descr="SHERPA/RoME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ERPA/RoME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21" cy="26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F2" w:rsidRPr="00084F65" w:rsidRDefault="000232F2" w:rsidP="000232F2">
      <w:pPr>
        <w:autoSpaceDE w:val="0"/>
        <w:autoSpaceDN w:val="0"/>
        <w:adjustRightInd w:val="0"/>
        <w:rPr>
          <w:rFonts w:ascii="Cambria" w:hAnsi="Cambria" w:cs="Palatino-Roman"/>
          <w:sz w:val="20"/>
          <w:lang w:val="en-US"/>
        </w:rPr>
      </w:pPr>
    </w:p>
    <w:p w:rsidR="00AA1E27" w:rsidRPr="00AA1E27" w:rsidRDefault="00AA1E27" w:rsidP="000232F2">
      <w:pPr>
        <w:autoSpaceDE w:val="0"/>
        <w:autoSpaceDN w:val="0"/>
        <w:adjustRightInd w:val="0"/>
        <w:spacing w:after="120"/>
        <w:rPr>
          <w:rFonts w:ascii="Cambria" w:hAnsi="Cambria" w:cstheme="minorHAnsi"/>
          <w:sz w:val="20"/>
          <w:lang w:val="pt-PT"/>
        </w:rPr>
      </w:pPr>
      <w:r w:rsidRPr="00AA1E27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en-US"/>
        </w:rPr>
        <w:t xml:space="preserve">. </w:t>
      </w:r>
      <w:r w:rsidRPr="00AA1E27">
        <w:rPr>
          <w:rFonts w:asciiTheme="majorHAnsi" w:hAnsiTheme="majorHAnsi"/>
          <w:color w:val="595959" w:themeColor="text1" w:themeTint="A6"/>
          <w:spacing w:val="-15"/>
          <w:sz w:val="20"/>
          <w:szCs w:val="20"/>
          <w:lang w:val="pt-PT"/>
        </w:rPr>
        <w:t xml:space="preserve">Está indexada </w:t>
      </w:r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 xml:space="preserve">na base de dados </w:t>
      </w:r>
      <w:proofErr w:type="spellStart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>Scien</w:t>
      </w:r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>tific</w:t>
      </w:r>
      <w:proofErr w:type="spellEnd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 xml:space="preserve"> </w:t>
      </w:r>
      <w:proofErr w:type="spellStart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>Electronic</w:t>
      </w:r>
      <w:proofErr w:type="spellEnd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 xml:space="preserve"> </w:t>
      </w:r>
      <w:proofErr w:type="spellStart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>Library</w:t>
      </w:r>
      <w:proofErr w:type="spellEnd"/>
      <w:r w:rsidRPr="00AA1E27"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 xml:space="preserve"> Online</w:t>
      </w:r>
      <w:r>
        <w:rPr>
          <w:rFonts w:asciiTheme="majorHAnsi" w:hAnsiTheme="majorHAnsi"/>
          <w:color w:val="595959" w:themeColor="text1" w:themeTint="A6"/>
          <w:sz w:val="20"/>
          <w:szCs w:val="20"/>
          <w:lang w:val="pt-PT"/>
        </w:rPr>
        <w:t xml:space="preserve"> </w:t>
      </w:r>
      <w:bookmarkStart w:id="0" w:name="_GoBack"/>
      <w:bookmarkEnd w:id="0"/>
      <w:r>
        <w:fldChar w:fldCharType="begin"/>
      </w:r>
      <w:r w:rsidRPr="00AA1E27">
        <w:rPr>
          <w:lang w:val="pt-PT"/>
        </w:rPr>
        <w:instrText xml:space="preserve"> HYPERLINK "https://webmail.netcabo.pt/exchweb/bin/redir.asp?URL=http://alfa.fct.mctes.pt/apoios/facc/estatisticas/periodicos_2002_2006%23sociais" \t "_blank" </w:instrText>
      </w:r>
      <w:r>
        <w:fldChar w:fldCharType="separate"/>
      </w:r>
      <w:r w:rsidRPr="00AA1E27">
        <w:rPr>
          <w:rStyle w:val="Hiperligao"/>
          <w:rFonts w:ascii="Cambria" w:hAnsi="Cambria" w:cstheme="minorHAnsi"/>
          <w:sz w:val="20"/>
          <w:lang w:val="pt-PT"/>
        </w:rPr>
        <w:t>http://alfa.fct.mctes.pt/apoios/facc/estatisticas/periodicos_2002_2006#sociais</w:t>
      </w:r>
      <w:r>
        <w:rPr>
          <w:rStyle w:val="Hiperligao"/>
          <w:rFonts w:ascii="Cambria" w:hAnsi="Cambria" w:cstheme="minorHAnsi"/>
          <w:sz w:val="20"/>
        </w:rPr>
        <w:fldChar w:fldCharType="end"/>
      </w:r>
      <w:r w:rsidRPr="00AA1E27">
        <w:rPr>
          <w:rFonts w:ascii="Cambria" w:hAnsi="Cambria" w:cstheme="minorHAnsi"/>
          <w:sz w:val="20"/>
          <w:lang w:val="pt-PT"/>
        </w:rPr>
        <w:t>.</w:t>
      </w:r>
    </w:p>
    <w:p w:rsidR="000232F2" w:rsidRPr="0092429C" w:rsidRDefault="000232F2" w:rsidP="000232F2">
      <w:pPr>
        <w:autoSpaceDE w:val="0"/>
        <w:autoSpaceDN w:val="0"/>
        <w:adjustRightInd w:val="0"/>
        <w:spacing w:after="120"/>
        <w:rPr>
          <w:rStyle w:val="Hiperligao"/>
          <w:rFonts w:asciiTheme="majorHAnsi" w:hAnsiTheme="majorHAnsi"/>
          <w:color w:val="1155CC"/>
          <w:sz w:val="20"/>
          <w:szCs w:val="20"/>
          <w:shd w:val="clear" w:color="auto" w:fill="FFFFFF"/>
          <w:lang w:val="en-US"/>
        </w:rPr>
      </w:pPr>
      <w:r w:rsidRPr="0092429C">
        <w:rPr>
          <w:rFonts w:asciiTheme="majorHAnsi" w:hAnsiTheme="majorHAnsi"/>
          <w:b/>
          <w:color w:val="4C1130"/>
          <w:sz w:val="20"/>
          <w:szCs w:val="20"/>
          <w:shd w:val="clear" w:color="auto" w:fill="FFFFFF"/>
          <w:lang w:val="en-US"/>
        </w:rPr>
        <w:t>DOAJ</w:t>
      </w:r>
      <w:r w:rsidRPr="0092429C">
        <w:rPr>
          <w:rFonts w:asciiTheme="majorHAnsi" w:hAnsiTheme="majorHAnsi"/>
          <w:color w:val="4C1130"/>
          <w:sz w:val="20"/>
          <w:szCs w:val="20"/>
          <w:shd w:val="clear" w:color="auto" w:fill="FFFFFF"/>
          <w:lang w:val="en-US"/>
        </w:rPr>
        <w:t xml:space="preserve"> (Directory of Open Access Journals) - </w:t>
      </w:r>
      <w:hyperlink r:id="rId21" w:tgtFrame="_blank" w:history="1">
        <w:r w:rsidRPr="0092429C">
          <w:rPr>
            <w:rStyle w:val="Hiperligao"/>
            <w:rFonts w:asciiTheme="majorHAnsi" w:hAnsiTheme="majorHAnsi"/>
            <w:color w:val="1155CC"/>
            <w:sz w:val="20"/>
            <w:szCs w:val="20"/>
            <w:shd w:val="clear" w:color="auto" w:fill="FFFFFF"/>
            <w:lang w:val="en-US"/>
          </w:rPr>
          <w:t>https://doaj.org/toc/2184-0385</w:t>
        </w:r>
      </w:hyperlink>
    </w:p>
    <w:p w:rsidR="000232F2" w:rsidRPr="0092429C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sz w:val="20"/>
          <w:szCs w:val="20"/>
          <w:lang w:val="en-US"/>
        </w:rPr>
      </w:pPr>
      <w:r w:rsidRPr="0092429C">
        <w:rPr>
          <w:rFonts w:asciiTheme="majorHAnsi" w:hAnsiTheme="majorHAnsi" w:cs="Palatino-Roman"/>
          <w:b/>
          <w:sz w:val="20"/>
          <w:szCs w:val="20"/>
          <w:lang w:val="en-US"/>
        </w:rPr>
        <w:t>SHERPA/</w:t>
      </w:r>
      <w:proofErr w:type="spellStart"/>
      <w:r w:rsidRPr="0092429C">
        <w:rPr>
          <w:rFonts w:asciiTheme="majorHAnsi" w:hAnsiTheme="majorHAnsi" w:cs="Palatino-Roman"/>
          <w:b/>
          <w:sz w:val="20"/>
          <w:szCs w:val="20"/>
          <w:lang w:val="en-US"/>
        </w:rPr>
        <w:t>RoMEO</w:t>
      </w:r>
      <w:proofErr w:type="spellEnd"/>
      <w:r w:rsidRPr="0092429C">
        <w:rPr>
          <w:rFonts w:asciiTheme="majorHAnsi" w:hAnsiTheme="majorHAnsi" w:cs="Palatino-Roman"/>
          <w:sz w:val="20"/>
          <w:szCs w:val="20"/>
          <w:lang w:val="en-US"/>
        </w:rPr>
        <w:t xml:space="preserve">: </w:t>
      </w:r>
      <w:hyperlink r:id="rId22" w:history="1">
        <w:r w:rsidRPr="0092429C">
          <w:rPr>
            <w:rStyle w:val="Hiperligao"/>
            <w:rFonts w:asciiTheme="majorHAnsi" w:hAnsiTheme="majorHAnsi" w:cs="Palatino-Roman"/>
            <w:sz w:val="20"/>
            <w:szCs w:val="20"/>
            <w:lang w:val="en-US"/>
          </w:rPr>
          <w:t>http://www.sherpa.ac.uk/romeo/issn/0874-5560/pt/</w:t>
        </w:r>
      </w:hyperlink>
    </w:p>
    <w:p w:rsidR="000232F2" w:rsidRPr="00620326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b/>
          <w:sz w:val="20"/>
          <w:szCs w:val="20"/>
          <w:lang w:val="en-US"/>
        </w:rPr>
      </w:pPr>
      <w:proofErr w:type="spellStart"/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>SciELO</w:t>
      </w:r>
      <w:proofErr w:type="spellEnd"/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 xml:space="preserve"> Citation Index da Thomson Reuters: </w:t>
      </w:r>
      <w:proofErr w:type="spellStart"/>
      <w:r w:rsidRPr="00620326">
        <w:rPr>
          <w:rFonts w:asciiTheme="majorHAnsi" w:hAnsiTheme="majorHAnsi"/>
          <w:i/>
          <w:iCs/>
          <w:color w:val="333333"/>
          <w:sz w:val="20"/>
          <w:szCs w:val="20"/>
          <w:shd w:val="clear" w:color="auto" w:fill="FFFFFF" w:themeFill="background1"/>
          <w:lang w:val="en-US"/>
        </w:rPr>
        <w:t>SciELO</w:t>
      </w:r>
      <w:proofErr w:type="spellEnd"/>
      <w:r w:rsidRPr="00620326">
        <w:rPr>
          <w:rFonts w:asciiTheme="majorHAnsi" w:hAnsiTheme="majorHAnsi"/>
          <w:i/>
          <w:iCs/>
          <w:color w:val="333333"/>
          <w:sz w:val="20"/>
          <w:szCs w:val="20"/>
          <w:shd w:val="clear" w:color="auto" w:fill="FFFFFF" w:themeFill="background1"/>
          <w:lang w:val="en-US"/>
        </w:rPr>
        <w:t xml:space="preserve"> Citation Index - </w:t>
      </w:r>
      <w:hyperlink r:id="rId23" w:history="1">
        <w:r w:rsidRPr="00620326">
          <w:rPr>
            <w:rStyle w:val="Hiperligao"/>
            <w:rFonts w:asciiTheme="majorHAnsi" w:hAnsiTheme="majorHAnsi"/>
            <w:i/>
            <w:iCs/>
            <w:sz w:val="20"/>
            <w:szCs w:val="20"/>
            <w:shd w:val="clear" w:color="auto" w:fill="FFFFFF" w:themeFill="background1"/>
            <w:lang w:val="en-US"/>
          </w:rPr>
          <w:t>http://apps.webofknowledge.com/SCIELO</w:t>
        </w:r>
      </w:hyperlink>
      <w:r w:rsidRPr="00620326">
        <w:rPr>
          <w:rFonts w:asciiTheme="majorHAnsi" w:hAnsiTheme="majorHAnsi"/>
          <w:i/>
          <w:iCs/>
          <w:color w:val="333333"/>
          <w:sz w:val="20"/>
          <w:szCs w:val="20"/>
          <w:shd w:val="clear" w:color="auto" w:fill="FFFFFF" w:themeFill="background1"/>
          <w:lang w:val="en-US"/>
        </w:rPr>
        <w:t xml:space="preserve"> </w:t>
      </w:r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 xml:space="preserve">; </w:t>
      </w:r>
    </w:p>
    <w:p w:rsidR="000232F2" w:rsidRPr="00620326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b/>
          <w:sz w:val="20"/>
          <w:szCs w:val="20"/>
          <w:lang w:val="en-US"/>
        </w:rPr>
      </w:pPr>
      <w:proofErr w:type="spellStart"/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>SciELO</w:t>
      </w:r>
      <w:proofErr w:type="spellEnd"/>
      <w:r w:rsidRPr="00620326">
        <w:rPr>
          <w:rFonts w:asciiTheme="majorHAnsi" w:hAnsiTheme="majorHAnsi" w:cs="Palatino-Italic"/>
          <w:b/>
          <w:i/>
          <w:iCs/>
          <w:sz w:val="20"/>
          <w:szCs w:val="20"/>
          <w:lang w:val="en-US"/>
        </w:rPr>
        <w:t>/</w:t>
      </w:r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 xml:space="preserve">Portugal – Scientific </w:t>
      </w:r>
      <w:proofErr w:type="spellStart"/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>Eletronic</w:t>
      </w:r>
      <w:proofErr w:type="spellEnd"/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 xml:space="preserve"> Library Online, since 2008: </w:t>
      </w:r>
      <w:hyperlink r:id="rId24" w:history="1">
        <w:r w:rsidRPr="00620326">
          <w:rPr>
            <w:rStyle w:val="Hiperligao"/>
            <w:rFonts w:asciiTheme="majorHAnsi" w:hAnsiTheme="majorHAnsi" w:cs="Palatino-Roman"/>
            <w:sz w:val="20"/>
            <w:szCs w:val="20"/>
            <w:lang w:val="en-US"/>
          </w:rPr>
          <w:t>http://www.scielo.mec.pt/scielo.php?script=sci_serial&amp;pid=0874-5560&amp;lng=pt</w:t>
        </w:r>
      </w:hyperlink>
      <w:r w:rsidRPr="00620326">
        <w:rPr>
          <w:rFonts w:asciiTheme="majorHAnsi" w:hAnsiTheme="majorHAnsi" w:cs="Palatino-Roman"/>
          <w:sz w:val="20"/>
          <w:szCs w:val="20"/>
          <w:lang w:val="en-US"/>
        </w:rPr>
        <w:t xml:space="preserve"> </w:t>
      </w:r>
      <w:r w:rsidRPr="00620326">
        <w:rPr>
          <w:rFonts w:asciiTheme="majorHAnsi" w:hAnsiTheme="majorHAnsi" w:cs="Palatino-Roman"/>
          <w:b/>
          <w:sz w:val="20"/>
          <w:szCs w:val="20"/>
          <w:lang w:val="en-US"/>
        </w:rPr>
        <w:t xml:space="preserve">; </w:t>
      </w:r>
    </w:p>
    <w:p w:rsidR="000232F2" w:rsidRPr="0092429C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sz w:val="20"/>
          <w:szCs w:val="20"/>
          <w:lang w:val="es-ES"/>
        </w:rPr>
      </w:pPr>
      <w:r w:rsidRPr="0092429C">
        <w:rPr>
          <w:rFonts w:asciiTheme="majorHAnsi" w:hAnsiTheme="majorHAnsi" w:cs="Palatino-Roman"/>
          <w:b/>
          <w:sz w:val="20"/>
          <w:szCs w:val="20"/>
          <w:lang w:val="es-ES"/>
        </w:rPr>
        <w:t xml:space="preserve">Catálogo </w:t>
      </w:r>
      <w:proofErr w:type="spellStart"/>
      <w:r w:rsidRPr="0092429C">
        <w:rPr>
          <w:rFonts w:asciiTheme="majorHAnsi" w:hAnsiTheme="majorHAnsi" w:cs="Palatino-Roman"/>
          <w:b/>
          <w:sz w:val="20"/>
          <w:szCs w:val="20"/>
          <w:lang w:val="es-ES"/>
        </w:rPr>
        <w:t>Latindex</w:t>
      </w:r>
      <w:proofErr w:type="spellEnd"/>
      <w:r w:rsidRPr="0092429C">
        <w:rPr>
          <w:rFonts w:asciiTheme="majorHAnsi" w:hAnsiTheme="majorHAnsi" w:cs="Palatino-Roman"/>
          <w:sz w:val="20"/>
          <w:szCs w:val="20"/>
          <w:lang w:val="es-ES"/>
        </w:rPr>
        <w:t xml:space="preserve"> – Sistema Regional de Información en Línea para Revistas Científicas de América Latina, el Caribe, España y Portugal: </w:t>
      </w:r>
      <w:hyperlink r:id="rId25" w:history="1">
        <w:r w:rsidRPr="0092429C">
          <w:rPr>
            <w:rStyle w:val="Hiperligao"/>
            <w:rFonts w:asciiTheme="majorHAnsi" w:hAnsiTheme="majorHAnsi" w:cs="Palatino-Roman"/>
            <w:sz w:val="20"/>
            <w:szCs w:val="20"/>
            <w:lang w:val="es-ES"/>
          </w:rPr>
          <w:t>http://www.latindex.unam.mx/latindex/ficha?folio=14734</w:t>
        </w:r>
      </w:hyperlink>
      <w:r w:rsidRPr="0092429C">
        <w:rPr>
          <w:rFonts w:asciiTheme="majorHAnsi" w:hAnsiTheme="majorHAnsi" w:cs="Palatino-Roman"/>
          <w:sz w:val="20"/>
          <w:szCs w:val="20"/>
          <w:lang w:val="es-ES"/>
        </w:rPr>
        <w:t xml:space="preserve"> ; </w:t>
      </w:r>
    </w:p>
    <w:p w:rsidR="000232F2" w:rsidRPr="0092429C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sz w:val="20"/>
          <w:szCs w:val="20"/>
          <w:lang w:val="en-US"/>
        </w:rPr>
      </w:pPr>
      <w:r w:rsidRPr="0092429C">
        <w:rPr>
          <w:rFonts w:asciiTheme="majorHAnsi" w:hAnsiTheme="majorHAnsi" w:cs="Palatino-Roman"/>
          <w:b/>
          <w:sz w:val="20"/>
          <w:szCs w:val="20"/>
          <w:lang w:val="en-US"/>
        </w:rPr>
        <w:t>ERIH PLUS (European Reference Index for the Humanities)</w:t>
      </w:r>
      <w:r w:rsidRPr="0092429C">
        <w:rPr>
          <w:rFonts w:asciiTheme="majorHAnsi" w:hAnsiTheme="majorHAnsi" w:cs="Palatino-Roman"/>
          <w:sz w:val="20"/>
          <w:szCs w:val="20"/>
          <w:lang w:val="en-US"/>
        </w:rPr>
        <w:t xml:space="preserve">: </w:t>
      </w:r>
      <w:hyperlink r:id="rId26" w:history="1">
        <w:r w:rsidRPr="0092429C">
          <w:rPr>
            <w:rStyle w:val="Hiperligao"/>
            <w:rFonts w:asciiTheme="majorHAnsi" w:hAnsiTheme="majorHAnsi" w:cs="Palatino-Roman"/>
            <w:sz w:val="20"/>
            <w:szCs w:val="20"/>
            <w:lang w:val="en-US"/>
          </w:rPr>
          <w:t>https://dbh.nsd.uib.no/publiseringskanaler/erihplus/periodical/info?id=482587</w:t>
        </w:r>
      </w:hyperlink>
      <w:r w:rsidRPr="0092429C">
        <w:rPr>
          <w:rFonts w:asciiTheme="majorHAnsi" w:hAnsiTheme="majorHAnsi" w:cs="Palatino-Roman"/>
          <w:sz w:val="20"/>
          <w:szCs w:val="20"/>
          <w:lang w:val="en-US"/>
        </w:rPr>
        <w:t>.</w:t>
      </w:r>
    </w:p>
    <w:p w:rsidR="000232F2" w:rsidRPr="0092429C" w:rsidRDefault="000232F2" w:rsidP="000232F2">
      <w:pPr>
        <w:autoSpaceDE w:val="0"/>
        <w:autoSpaceDN w:val="0"/>
        <w:adjustRightInd w:val="0"/>
        <w:spacing w:after="120"/>
        <w:rPr>
          <w:rFonts w:asciiTheme="majorHAnsi" w:hAnsiTheme="majorHAnsi" w:cs="Palatino-Roman"/>
          <w:sz w:val="20"/>
          <w:szCs w:val="20"/>
          <w:lang w:val="en-US"/>
        </w:rPr>
      </w:pPr>
      <w:r w:rsidRPr="0092429C">
        <w:rPr>
          <w:rFonts w:asciiTheme="majorHAnsi" w:hAnsiTheme="majorHAnsi" w:cstheme="minorHAnsi"/>
          <w:sz w:val="20"/>
          <w:szCs w:val="20"/>
          <w:lang w:val="en-US"/>
        </w:rPr>
        <w:t>Please, check all the information about the journal in our website:</w:t>
      </w:r>
    </w:p>
    <w:p w:rsidR="000232F2" w:rsidRPr="00A27105" w:rsidRDefault="000232F2" w:rsidP="000232F2">
      <w:pPr>
        <w:ind w:left="720" w:hanging="720"/>
        <w:rPr>
          <w:rFonts w:ascii="Palatino Linotype" w:hAnsi="Palatino Linotype"/>
          <w:lang w:val="en-US"/>
        </w:rPr>
      </w:pPr>
      <w:hyperlink r:id="rId27" w:history="1">
        <w:r w:rsidRPr="0092429C">
          <w:rPr>
            <w:rStyle w:val="Hiperligao"/>
            <w:rFonts w:asciiTheme="majorHAnsi" w:hAnsiTheme="majorHAnsi" w:cstheme="minorHAnsi"/>
            <w:sz w:val="20"/>
            <w:szCs w:val="20"/>
            <w:lang w:val="en-US"/>
          </w:rPr>
          <w:t>http://exaequo.apem-estudos.org/page/numeros-publicados?lingua=en</w:t>
        </w:r>
      </w:hyperlink>
    </w:p>
    <w:sectPr w:rsidR="000232F2" w:rsidRPr="00A27105" w:rsidSect="000232F2">
      <w:headerReference w:type="default" r:id="rId28"/>
      <w:footerReference w:type="default" r:id="rId29"/>
      <w:pgSz w:w="11906" w:h="16838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909" w:rsidRDefault="00D81909">
      <w:r>
        <w:separator/>
      </w:r>
    </w:p>
  </w:endnote>
  <w:endnote w:type="continuationSeparator" w:id="0">
    <w:p w:rsidR="00D81909" w:rsidRDefault="00D8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adeem">
    <w:charset w:val="B2"/>
    <w:family w:val="auto"/>
    <w:pitch w:val="variable"/>
    <w:sig w:usb0="80002003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-Roman"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197" w:rsidRDefault="0033419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909" w:rsidRDefault="00D81909">
      <w:r>
        <w:separator/>
      </w:r>
    </w:p>
  </w:footnote>
  <w:footnote w:type="continuationSeparator" w:id="0">
    <w:p w:rsidR="00D81909" w:rsidRDefault="00D8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197" w:rsidRDefault="003341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FB4CA2"/>
    <w:multiLevelType w:val="hybridMultilevel"/>
    <w:tmpl w:val="51F2399C"/>
    <w:styleLink w:val="Lettered"/>
    <w:lvl w:ilvl="0" w:tplc="9CBE99F2">
      <w:start w:val="1"/>
      <w:numFmt w:val="low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EE0F62">
      <w:start w:val="1"/>
      <w:numFmt w:val="low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6812DA">
      <w:start w:val="1"/>
      <w:numFmt w:val="lowerLetter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F08D00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06A6DE">
      <w:start w:val="1"/>
      <w:numFmt w:val="lowerLetter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2E8A34">
      <w:start w:val="1"/>
      <w:numFmt w:val="lowerLetter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50A0FC">
      <w:start w:val="1"/>
      <w:numFmt w:val="lowerLetter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AC2534">
      <w:start w:val="1"/>
      <w:numFmt w:val="lowerLetter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1A183A">
      <w:start w:val="1"/>
      <w:numFmt w:val="lowerLetter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D9A6388"/>
    <w:multiLevelType w:val="hybridMultilevel"/>
    <w:tmpl w:val="51F2399C"/>
    <w:numStyleLink w:val="Lett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97"/>
    <w:rsid w:val="0002199D"/>
    <w:rsid w:val="000232F2"/>
    <w:rsid w:val="000B1984"/>
    <w:rsid w:val="001B02BB"/>
    <w:rsid w:val="00290603"/>
    <w:rsid w:val="002F78B1"/>
    <w:rsid w:val="00334197"/>
    <w:rsid w:val="003B135D"/>
    <w:rsid w:val="003F2A55"/>
    <w:rsid w:val="004943BD"/>
    <w:rsid w:val="005535B2"/>
    <w:rsid w:val="00572CA3"/>
    <w:rsid w:val="00646B6E"/>
    <w:rsid w:val="006944D3"/>
    <w:rsid w:val="00702AD8"/>
    <w:rsid w:val="00754514"/>
    <w:rsid w:val="00827733"/>
    <w:rsid w:val="008707CF"/>
    <w:rsid w:val="00A0206B"/>
    <w:rsid w:val="00A27105"/>
    <w:rsid w:val="00A42C2F"/>
    <w:rsid w:val="00AA1E27"/>
    <w:rsid w:val="00D42B52"/>
    <w:rsid w:val="00D81909"/>
    <w:rsid w:val="00DE0AF2"/>
    <w:rsid w:val="00F15602"/>
    <w:rsid w:val="00F40749"/>
    <w:rsid w:val="00FB3048"/>
    <w:rsid w:val="00FC303C"/>
    <w:rsid w:val="00FF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6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pt-PT"/>
    </w:rPr>
  </w:style>
  <w:style w:type="numbering" w:customStyle="1" w:styleId="Lettered">
    <w:name w:val="Lettered"/>
    <w:pPr>
      <w:numPr>
        <w:numId w:val="1"/>
      </w:numPr>
    </w:pPr>
  </w:style>
  <w:style w:type="character" w:customStyle="1" w:styleId="apple-converted-space">
    <w:name w:val="apple-converted-space"/>
    <w:basedOn w:val="Tipodeletrapredefinidodopargrafo"/>
    <w:rsid w:val="00827733"/>
  </w:style>
  <w:style w:type="character" w:styleId="nfase">
    <w:name w:val="Emphasis"/>
    <w:basedOn w:val="Tipodeletrapredefinidodopargrafo"/>
    <w:uiPriority w:val="20"/>
    <w:qFormat/>
    <w:rsid w:val="0082773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15602"/>
    <w:pPr>
      <w:spacing w:before="100" w:beforeAutospacing="1" w:after="100" w:afterAutospacing="1"/>
    </w:pPr>
  </w:style>
  <w:style w:type="paragraph" w:customStyle="1" w:styleId="Normal1">
    <w:name w:val="Normal1"/>
    <w:rsid w:val="000232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Helvetica"/>
      <w:color w:val="000000"/>
      <w:sz w:val="22"/>
      <w:szCs w:val="22"/>
      <w:bdr w:val="none" w:sz="0" w:space="0" w:color="auto"/>
      <w:lang w:val="en-US" w:eastAsia="en-US"/>
    </w:rPr>
  </w:style>
  <w:style w:type="table" w:styleId="Tabelacomgrelha">
    <w:name w:val="Table Grid"/>
    <w:basedOn w:val="Tabelanormal"/>
    <w:uiPriority w:val="59"/>
    <w:rsid w:val="000232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7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hyperlink" Target="http://apps.webofknowledge.com/Search.do?product=UA&amp;SID=P1fEgUUWK75QsH6cQmJ&amp;search_mode=GeneralSearch&amp;prID=7480f471-6376-49eb-a606-07ef5bb01d07" TargetMode="External"/><Relationship Id="rId26" Type="http://schemas.openxmlformats.org/officeDocument/2006/relationships/hyperlink" Target="https://dbh.nsd.uib.no/publiseringskanaler/erihplus/periodical/info?id=48258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aj.org/toc/2184-038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latindex.unam.mx/latindex/ficha?folio=14734" TargetMode="External"/><Relationship Id="rId2" Type="http://schemas.openxmlformats.org/officeDocument/2006/relationships/styles" Target="styles.xml"/><Relationship Id="rId16" Type="http://schemas.openxmlformats.org/officeDocument/2006/relationships/hyperlink" Target="mailto:apem1991@gmail.com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bh.nsd.uib.no/publiseringskanaler/erihplus/" TargetMode="External"/><Relationship Id="rId24" Type="http://schemas.openxmlformats.org/officeDocument/2006/relationships/hyperlink" Target="http://www.scielo.mec.pt/scielo.php?script=sci_serial&amp;pid=0874-5560&amp;lng=p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yperlink" Target="http://apps.webofknowledge.com/SCIELO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pps.webofknowledge.com/Search.do?product=UA&amp;SID=P1fEgUUWK75QsH6cQmJ&amp;search_mode=GeneralSearch&amp;prID=7480f471-6376-49eb-a606-07ef5bb01d07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://www.sherpa.ac.uk/romeo/issn/0874-5560/pt/" TargetMode="External"/><Relationship Id="rId27" Type="http://schemas.openxmlformats.org/officeDocument/2006/relationships/hyperlink" Target="http://exaequo.apem-estudos.org/page/numeros-publicados?lingua=en" TargetMode="External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1531</Words>
  <Characters>8727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Ferreira</dc:creator>
  <cp:lastModifiedBy>...</cp:lastModifiedBy>
  <cp:revision>2</cp:revision>
  <dcterms:created xsi:type="dcterms:W3CDTF">2018-01-28T23:17:00Z</dcterms:created>
  <dcterms:modified xsi:type="dcterms:W3CDTF">2018-01-28T23:17:00Z</dcterms:modified>
</cp:coreProperties>
</file>